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2F207D" w:rsidRDefault="00ED5549" w:rsidP="009C1F25">
      <w:pPr>
        <w:contextualSpacing/>
        <w:jc w:val="both"/>
        <w:rPr>
          <w:sz w:val="20"/>
          <w:szCs w:val="20"/>
          <w:lang w:val="en-US"/>
        </w:rPr>
      </w:pPr>
    </w:p>
    <w:p w14:paraId="687BC23B" w14:textId="77777777" w:rsidR="00ED5549" w:rsidRPr="002F207D" w:rsidRDefault="00ED5549" w:rsidP="009C1F25">
      <w:pPr>
        <w:contextualSpacing/>
        <w:jc w:val="both"/>
        <w:rPr>
          <w:sz w:val="20"/>
          <w:szCs w:val="20"/>
          <w:lang w:val="en-US"/>
        </w:rPr>
      </w:pPr>
    </w:p>
    <w:p w14:paraId="64EAFB9B" w14:textId="62D74EA9" w:rsidR="002D7A44" w:rsidRPr="002F207D" w:rsidRDefault="00C52EE5" w:rsidP="009C1F25">
      <w:pPr>
        <w:pStyle w:val="Ttulo1"/>
        <w:contextualSpacing/>
        <w:jc w:val="both"/>
      </w:pPr>
      <w:r>
        <w:t>Entrevista</w:t>
      </w:r>
    </w:p>
    <w:p w14:paraId="00F13E77" w14:textId="573788B1" w:rsidR="00E83DD7" w:rsidRDefault="00505184" w:rsidP="009C1F25">
      <w:pPr>
        <w:contextualSpacing/>
        <w:jc w:val="both"/>
      </w:pPr>
      <w:proofErr w:type="spellStart"/>
      <w:r>
        <w:rPr>
          <w:sz w:val="20"/>
        </w:rPr>
        <w:t>Perfect</w:t>
      </w:r>
      <w:proofErr w:type="spellEnd"/>
      <w:r>
        <w:rPr>
          <w:sz w:val="20"/>
        </w:rPr>
        <w:t xml:space="preserve"> </w:t>
      </w:r>
      <w:proofErr w:type="spellStart"/>
      <w:r>
        <w:rPr>
          <w:sz w:val="20"/>
        </w:rPr>
        <w:t>Charging</w:t>
      </w:r>
      <w:proofErr w:type="spellEnd"/>
    </w:p>
    <w:p w14:paraId="44036ED8" w14:textId="77777777" w:rsidR="00211C80" w:rsidRPr="00211C80" w:rsidRDefault="00211C80" w:rsidP="009C1F25">
      <w:pPr>
        <w:contextualSpacing/>
        <w:jc w:val="both"/>
      </w:pPr>
    </w:p>
    <w:p w14:paraId="4F8F137E" w14:textId="3F3F41BC" w:rsidR="006D6430" w:rsidRPr="002F207D" w:rsidRDefault="00C52EE5" w:rsidP="009C1F25">
      <w:pPr>
        <w:pStyle w:val="HeadlineGreen"/>
        <w:contextualSpacing/>
        <w:jc w:val="both"/>
        <w:rPr>
          <w:color w:val="auto"/>
          <w:sz w:val="22"/>
          <w:szCs w:val="20"/>
        </w:rPr>
      </w:pPr>
      <w:r>
        <w:rPr>
          <w:color w:val="auto"/>
          <w:sz w:val="22"/>
        </w:rPr>
        <w:t>Carga rápida y sencilla de baterías en exteriores</w:t>
      </w:r>
    </w:p>
    <w:p w14:paraId="1358A296" w14:textId="77777777" w:rsidR="0005233D" w:rsidRPr="00F431B8" w:rsidRDefault="0005233D" w:rsidP="0005233D">
      <w:pPr>
        <w:pStyle w:val="HeadlineGreen"/>
        <w:contextualSpacing/>
        <w:rPr>
          <w:rFonts w:cs="Noto Sans"/>
        </w:rPr>
      </w:pPr>
      <w:r>
        <w:t>“Resolvemos cuestiones como limitaciones de capacidad, aumento de necesidades de espacio y obligaciones de protección contra incendios”</w:t>
      </w:r>
    </w:p>
    <w:p w14:paraId="0CFC91E1" w14:textId="77777777" w:rsidR="00763E02" w:rsidRPr="00590344" w:rsidRDefault="00763E02" w:rsidP="009C1F25">
      <w:pPr>
        <w:contextualSpacing/>
        <w:jc w:val="both"/>
        <w:rPr>
          <w:rFonts w:cs="Noto Sans"/>
          <w:color w:val="000000" w:themeColor="text1"/>
          <w:sz w:val="20"/>
          <w:szCs w:val="20"/>
        </w:rPr>
      </w:pPr>
    </w:p>
    <w:p w14:paraId="215BC415" w14:textId="11524BA6" w:rsidR="009C1F25" w:rsidRPr="005E46AA" w:rsidRDefault="00763E02" w:rsidP="009C1F25">
      <w:pPr>
        <w:contextualSpacing/>
        <w:jc w:val="both"/>
        <w:rPr>
          <w:sz w:val="24"/>
          <w:szCs w:val="24"/>
        </w:rPr>
      </w:pPr>
      <w:r w:rsidRPr="005E46AA">
        <w:rPr>
          <w:iCs/>
          <w:color w:val="000000" w:themeColor="text1"/>
          <w:sz w:val="24"/>
          <w:szCs w:val="24"/>
        </w:rPr>
        <w:t>(</w:t>
      </w:r>
      <w:proofErr w:type="spellStart"/>
      <w:r w:rsidRPr="005E46AA">
        <w:rPr>
          <w:iCs/>
          <w:color w:val="000000" w:themeColor="text1"/>
          <w:sz w:val="24"/>
          <w:szCs w:val="24"/>
        </w:rPr>
        <w:t>Wels</w:t>
      </w:r>
      <w:proofErr w:type="spellEnd"/>
      <w:r w:rsidRPr="005E46AA">
        <w:rPr>
          <w:iCs/>
          <w:color w:val="000000" w:themeColor="text1"/>
          <w:sz w:val="24"/>
          <w:szCs w:val="24"/>
        </w:rPr>
        <w:t xml:space="preserve">, </w:t>
      </w:r>
      <w:r w:rsidR="00133894" w:rsidRPr="005E46AA">
        <w:rPr>
          <w:iCs/>
          <w:color w:val="000000" w:themeColor="text1"/>
          <w:sz w:val="24"/>
          <w:szCs w:val="24"/>
        </w:rPr>
        <w:t>27/06/2023</w:t>
      </w:r>
      <w:r w:rsidRPr="005E46AA">
        <w:rPr>
          <w:iCs/>
          <w:color w:val="000000" w:themeColor="text1"/>
          <w:sz w:val="24"/>
          <w:szCs w:val="24"/>
        </w:rPr>
        <w:t xml:space="preserve">) </w:t>
      </w:r>
      <w:r w:rsidRPr="005E46AA">
        <w:rPr>
          <w:color w:val="000000" w:themeColor="text1"/>
          <w:sz w:val="24"/>
          <w:szCs w:val="24"/>
        </w:rPr>
        <w:t xml:space="preserve">¿Por qué a veces es mejor cargar las baterías de tracción de las carretillas elevadoras eléctricas fuera del almacén? Gerald </w:t>
      </w:r>
      <w:proofErr w:type="spellStart"/>
      <w:r w:rsidRPr="005E46AA">
        <w:rPr>
          <w:color w:val="000000" w:themeColor="text1"/>
          <w:sz w:val="24"/>
          <w:szCs w:val="24"/>
        </w:rPr>
        <w:t>Baumgartner</w:t>
      </w:r>
      <w:proofErr w:type="spellEnd"/>
      <w:r w:rsidRPr="005E46AA">
        <w:rPr>
          <w:color w:val="000000" w:themeColor="text1"/>
          <w:sz w:val="24"/>
          <w:szCs w:val="24"/>
        </w:rPr>
        <w:t xml:space="preserve">, </w:t>
      </w:r>
      <w:r w:rsidR="00133894" w:rsidRPr="005E46AA">
        <w:rPr>
          <w:color w:val="000000" w:themeColor="text1"/>
          <w:sz w:val="24"/>
          <w:szCs w:val="24"/>
        </w:rPr>
        <w:t>R</w:t>
      </w:r>
      <w:r w:rsidRPr="005E46AA">
        <w:rPr>
          <w:color w:val="000000" w:themeColor="text1"/>
          <w:sz w:val="24"/>
          <w:szCs w:val="24"/>
        </w:rPr>
        <w:t xml:space="preserve">esponsable de </w:t>
      </w:r>
      <w:r w:rsidR="00592E67">
        <w:rPr>
          <w:color w:val="000000" w:themeColor="text1"/>
          <w:sz w:val="24"/>
          <w:szCs w:val="24"/>
        </w:rPr>
        <w:t>D</w:t>
      </w:r>
      <w:r w:rsidRPr="005E46AA">
        <w:rPr>
          <w:color w:val="000000" w:themeColor="text1"/>
          <w:sz w:val="24"/>
          <w:szCs w:val="24"/>
        </w:rPr>
        <w:t xml:space="preserve">esarrollo de </w:t>
      </w:r>
      <w:r w:rsidR="00592E67">
        <w:rPr>
          <w:color w:val="000000" w:themeColor="text1"/>
          <w:sz w:val="24"/>
          <w:szCs w:val="24"/>
        </w:rPr>
        <w:t>S</w:t>
      </w:r>
      <w:r w:rsidRPr="005E46AA">
        <w:rPr>
          <w:color w:val="000000" w:themeColor="text1"/>
          <w:sz w:val="24"/>
          <w:szCs w:val="24"/>
        </w:rPr>
        <w:t>oluciones de carga para exteriores en Fronius </w:t>
      </w:r>
      <w:proofErr w:type="spellStart"/>
      <w:r w:rsidRPr="005E46AA">
        <w:rPr>
          <w:color w:val="000000" w:themeColor="text1"/>
          <w:sz w:val="24"/>
          <w:szCs w:val="24"/>
        </w:rPr>
        <w:t>Perfect</w:t>
      </w:r>
      <w:proofErr w:type="spellEnd"/>
      <w:r w:rsidRPr="005E46AA">
        <w:rPr>
          <w:color w:val="000000" w:themeColor="text1"/>
          <w:sz w:val="24"/>
          <w:szCs w:val="24"/>
        </w:rPr>
        <w:t> </w:t>
      </w:r>
      <w:proofErr w:type="spellStart"/>
      <w:r w:rsidRPr="005E46AA">
        <w:rPr>
          <w:color w:val="000000" w:themeColor="text1"/>
          <w:sz w:val="24"/>
          <w:szCs w:val="24"/>
        </w:rPr>
        <w:t>Charging</w:t>
      </w:r>
      <w:proofErr w:type="spellEnd"/>
      <w:r w:rsidRPr="005E46AA">
        <w:rPr>
          <w:color w:val="000000" w:themeColor="text1"/>
          <w:sz w:val="24"/>
          <w:szCs w:val="24"/>
        </w:rPr>
        <w:t>, lo explica</w:t>
      </w:r>
      <w:r w:rsidR="00133894" w:rsidRPr="005E46AA">
        <w:rPr>
          <w:color w:val="000000" w:themeColor="text1"/>
          <w:sz w:val="24"/>
          <w:szCs w:val="24"/>
        </w:rPr>
        <w:t>.</w:t>
      </w:r>
    </w:p>
    <w:p w14:paraId="2A548985" w14:textId="77777777" w:rsidR="009C1F25" w:rsidRPr="009C1F25" w:rsidRDefault="009C1F25" w:rsidP="009C1F25">
      <w:pPr>
        <w:contextualSpacing/>
        <w:jc w:val="both"/>
        <w:rPr>
          <w:sz w:val="20"/>
          <w:szCs w:val="20"/>
        </w:rPr>
      </w:pPr>
    </w:p>
    <w:p w14:paraId="3D46001A" w14:textId="5FABBBEC" w:rsidR="00C52EE5" w:rsidRPr="00523EE1" w:rsidRDefault="00C52EE5" w:rsidP="009C1F25">
      <w:pPr>
        <w:contextualSpacing/>
        <w:rPr>
          <w:sz w:val="20"/>
          <w:szCs w:val="20"/>
          <w:u w:val="single"/>
        </w:rPr>
      </w:pPr>
      <w:r>
        <w:rPr>
          <w:sz w:val="20"/>
          <w:u w:val="single"/>
        </w:rPr>
        <w:t xml:space="preserve">Sr. </w:t>
      </w:r>
      <w:proofErr w:type="spellStart"/>
      <w:r>
        <w:rPr>
          <w:sz w:val="20"/>
          <w:u w:val="single"/>
        </w:rPr>
        <w:t>Baumgartner</w:t>
      </w:r>
      <w:proofErr w:type="spellEnd"/>
      <w:r>
        <w:rPr>
          <w:sz w:val="20"/>
          <w:u w:val="single"/>
        </w:rPr>
        <w:t>, ¿por qué ha desarrollado las soluciones de carga Fronius </w:t>
      </w:r>
      <w:proofErr w:type="spellStart"/>
      <w:r>
        <w:rPr>
          <w:sz w:val="20"/>
          <w:u w:val="single"/>
        </w:rPr>
        <w:t>Perfect</w:t>
      </w:r>
      <w:proofErr w:type="spellEnd"/>
      <w:r>
        <w:rPr>
          <w:sz w:val="20"/>
          <w:u w:val="single"/>
        </w:rPr>
        <w:t> </w:t>
      </w:r>
      <w:proofErr w:type="spellStart"/>
      <w:r>
        <w:rPr>
          <w:sz w:val="20"/>
          <w:u w:val="single"/>
        </w:rPr>
        <w:t>Charging</w:t>
      </w:r>
      <w:proofErr w:type="spellEnd"/>
      <w:r>
        <w:rPr>
          <w:sz w:val="20"/>
          <w:u w:val="single"/>
        </w:rPr>
        <w:t xml:space="preserve"> para exteriores?</w:t>
      </w:r>
    </w:p>
    <w:p w14:paraId="417EC534" w14:textId="062FD764" w:rsidR="00C52EE5" w:rsidRPr="00C52EE5" w:rsidRDefault="00C52EE5" w:rsidP="009C1F25">
      <w:pPr>
        <w:contextualSpacing/>
        <w:rPr>
          <w:sz w:val="20"/>
          <w:szCs w:val="20"/>
        </w:rPr>
      </w:pPr>
      <w:r>
        <w:rPr>
          <w:sz w:val="20"/>
        </w:rPr>
        <w:t xml:space="preserve">Con nuestra gama de soluciones de carga para exteriores, ofrecemos a nuestros clientes la posibilidad de crear espacios de carga </w:t>
      </w:r>
      <w:r w:rsidR="00133894">
        <w:rPr>
          <w:sz w:val="20"/>
        </w:rPr>
        <w:t>portátiles</w:t>
      </w:r>
      <w:r>
        <w:rPr>
          <w:sz w:val="20"/>
        </w:rPr>
        <w:t xml:space="preserve"> y flexibles fuera del almacén. Esto les proporciona una forma rápida y sencilla de ampliar el espacio de almacenamiento disponible para evitar cuellos de botella de capacidad o adaptarse a picos de demanda a corto plazo.</w:t>
      </w:r>
    </w:p>
    <w:p w14:paraId="37603AFA" w14:textId="77777777" w:rsidR="00C52EE5" w:rsidRPr="00C52EE5" w:rsidRDefault="00C52EE5" w:rsidP="009C1F25">
      <w:pPr>
        <w:contextualSpacing/>
        <w:rPr>
          <w:sz w:val="20"/>
          <w:szCs w:val="20"/>
        </w:rPr>
      </w:pPr>
    </w:p>
    <w:p w14:paraId="78596432" w14:textId="366BD6F4" w:rsidR="00C52EE5" w:rsidRPr="00523EE1" w:rsidRDefault="00C52EE5" w:rsidP="009C1F25">
      <w:pPr>
        <w:contextualSpacing/>
        <w:rPr>
          <w:sz w:val="20"/>
          <w:szCs w:val="20"/>
          <w:u w:val="single"/>
        </w:rPr>
      </w:pPr>
      <w:r>
        <w:rPr>
          <w:sz w:val="20"/>
          <w:u w:val="single"/>
        </w:rPr>
        <w:t>¿Por qué decidió Fronius desarrollar una estación de carga para exteriores?</w:t>
      </w:r>
    </w:p>
    <w:p w14:paraId="60FC99D0" w14:textId="46278F38" w:rsidR="00133894" w:rsidRDefault="009E4674" w:rsidP="009C1F25">
      <w:pPr>
        <w:contextualSpacing/>
        <w:rPr>
          <w:sz w:val="20"/>
        </w:rPr>
      </w:pPr>
      <w:r>
        <w:rPr>
          <w:sz w:val="20"/>
        </w:rPr>
        <w:t xml:space="preserve">Las necesidades de los operadores de carretillas elevadoras eléctricas han cambiado, y hemos querido responder a </w:t>
      </w:r>
      <w:r w:rsidR="00133894">
        <w:rPr>
          <w:sz w:val="20"/>
        </w:rPr>
        <w:t>ellas</w:t>
      </w:r>
      <w:r>
        <w:rPr>
          <w:sz w:val="20"/>
        </w:rPr>
        <w:t xml:space="preserve"> con nuestras soluciones para exteriores. Actualmente, los clientes se enfrentan a una “tormenta perfecta” en la que el espacio disponible es cada vez </w:t>
      </w:r>
      <w:r w:rsidRPr="00133894">
        <w:rPr>
          <w:sz w:val="20"/>
        </w:rPr>
        <w:t>más caro y escaso, al mismo tiempo que los operadores de almacenes y naves de producción están al límite</w:t>
      </w:r>
      <w:r>
        <w:rPr>
          <w:sz w:val="20"/>
        </w:rPr>
        <w:t>.</w:t>
      </w:r>
    </w:p>
    <w:p w14:paraId="14BB5D13" w14:textId="77777777" w:rsidR="00133894" w:rsidRDefault="00133894" w:rsidP="009C1F25">
      <w:pPr>
        <w:contextualSpacing/>
        <w:rPr>
          <w:sz w:val="20"/>
        </w:rPr>
      </w:pPr>
    </w:p>
    <w:p w14:paraId="7D62AC45" w14:textId="72EE670F" w:rsidR="00133894" w:rsidRDefault="009E4674" w:rsidP="009C1F25">
      <w:pPr>
        <w:contextualSpacing/>
        <w:rPr>
          <w:sz w:val="20"/>
        </w:rPr>
      </w:pPr>
      <w:r>
        <w:rPr>
          <w:sz w:val="20"/>
        </w:rPr>
        <w:t xml:space="preserve">Los requisitos para la infraestructura de carga también están aumentando, ya sea en relación con flotas mixtas, aplicaciones manuales y automatizadas o normativas y reglamentos de seguridad más estrictos. Todo esto tiene a menudo como consecuencia que no haya suficiente espacio disponible para la tecnología de carga. Dado que ampliar un edificio suele ser un proceso largo (permisos oficiales, tiempo de construcción, etc.), los operadores buscan soluciones que puedan aplicarse a corto plazo. </w:t>
      </w:r>
    </w:p>
    <w:p w14:paraId="3EF49D64" w14:textId="77777777" w:rsidR="00133894" w:rsidRDefault="00133894" w:rsidP="009C1F25">
      <w:pPr>
        <w:contextualSpacing/>
        <w:rPr>
          <w:sz w:val="20"/>
        </w:rPr>
      </w:pPr>
    </w:p>
    <w:p w14:paraId="06A0AA75" w14:textId="77777777" w:rsidR="00133894" w:rsidRDefault="009E4674" w:rsidP="009C1F25">
      <w:pPr>
        <w:contextualSpacing/>
        <w:rPr>
          <w:sz w:val="20"/>
        </w:rPr>
      </w:pPr>
      <w:r>
        <w:rPr>
          <w:sz w:val="20"/>
        </w:rPr>
        <w:t>Otr</w:t>
      </w:r>
      <w:r w:rsidR="00133894">
        <w:rPr>
          <w:sz w:val="20"/>
        </w:rPr>
        <w:t>o</w:t>
      </w:r>
      <w:r>
        <w:rPr>
          <w:sz w:val="20"/>
        </w:rPr>
        <w:t xml:space="preserve"> factor </w:t>
      </w:r>
      <w:proofErr w:type="gramStart"/>
      <w:r>
        <w:rPr>
          <w:sz w:val="20"/>
        </w:rPr>
        <w:t>a</w:t>
      </w:r>
      <w:proofErr w:type="gramEnd"/>
      <w:r>
        <w:rPr>
          <w:sz w:val="20"/>
        </w:rPr>
        <w:t xml:space="preserve"> tener en cuenta es que muchas empresas han pasado de las carretillas elevadoras diésel a las eléctricas. Como resultado, las estaciones de servicio exteriores para carretillas elevadoras diésel deben sustituirse por estaciones de carga. Como antes no se había necesitado espacio interior para ello, ahora hay que comenzar una búsqueda exhaustiva de espacio dentro del almacén donde se pueda alojar la futura infraestructura de carga. </w:t>
      </w:r>
    </w:p>
    <w:p w14:paraId="1B4F2412" w14:textId="77777777" w:rsidR="00133894" w:rsidRDefault="009E4674" w:rsidP="009C1F25">
      <w:pPr>
        <w:contextualSpacing/>
        <w:rPr>
          <w:sz w:val="20"/>
        </w:rPr>
      </w:pPr>
      <w:r>
        <w:rPr>
          <w:sz w:val="20"/>
        </w:rPr>
        <w:lastRenderedPageBreak/>
        <w:t xml:space="preserve">Además, la creciente proporción de baterías de ion-litio suma nuevos aspectos de seguridad que deben tenerse en cuenta a la hora de cargarlas en el interior de los edificios. </w:t>
      </w:r>
    </w:p>
    <w:p w14:paraId="2C2AA4F6" w14:textId="5CB80971" w:rsidR="00C52EE5" w:rsidRPr="00C52EE5" w:rsidRDefault="00133894" w:rsidP="009C1F25">
      <w:pPr>
        <w:contextualSpacing/>
        <w:rPr>
          <w:sz w:val="20"/>
          <w:szCs w:val="20"/>
        </w:rPr>
      </w:pPr>
      <w:r>
        <w:rPr>
          <w:sz w:val="20"/>
        </w:rPr>
        <w:t>En Fronius podemos ayudar</w:t>
      </w:r>
      <w:r w:rsidR="009E4674">
        <w:rPr>
          <w:sz w:val="20"/>
        </w:rPr>
        <w:t xml:space="preserve"> a resolver </w:t>
      </w:r>
      <w:r>
        <w:rPr>
          <w:sz w:val="20"/>
        </w:rPr>
        <w:t>esto</w:t>
      </w:r>
      <w:r w:rsidR="009E4674">
        <w:rPr>
          <w:sz w:val="20"/>
        </w:rPr>
        <w:t xml:space="preserve"> con nuestras </w:t>
      </w:r>
      <w:r>
        <w:rPr>
          <w:sz w:val="20"/>
        </w:rPr>
        <w:t>soluciones</w:t>
      </w:r>
      <w:r w:rsidR="009E4674">
        <w:rPr>
          <w:sz w:val="20"/>
        </w:rPr>
        <w:t xml:space="preserve"> de carga para exteriores.</w:t>
      </w:r>
    </w:p>
    <w:p w14:paraId="7B074AAE" w14:textId="77777777" w:rsidR="00C52EE5" w:rsidRPr="00C52EE5" w:rsidRDefault="00C52EE5" w:rsidP="009C1F25">
      <w:pPr>
        <w:contextualSpacing/>
        <w:rPr>
          <w:sz w:val="20"/>
          <w:szCs w:val="20"/>
        </w:rPr>
      </w:pPr>
    </w:p>
    <w:p w14:paraId="61C8E2D4" w14:textId="5D308E60" w:rsidR="00C52EE5" w:rsidRPr="00523EE1" w:rsidRDefault="00C52EE5" w:rsidP="009C1F25">
      <w:pPr>
        <w:contextualSpacing/>
        <w:rPr>
          <w:sz w:val="20"/>
          <w:szCs w:val="20"/>
          <w:u w:val="single"/>
        </w:rPr>
      </w:pPr>
      <w:r>
        <w:rPr>
          <w:sz w:val="20"/>
          <w:u w:val="single"/>
        </w:rPr>
        <w:t>¿Cuáles son las ventajas de la carga en exteriores para los operadores de carretillas elevadoras eléctricas?</w:t>
      </w:r>
    </w:p>
    <w:p w14:paraId="72B2D553" w14:textId="422AAB58" w:rsidR="00C52EE5" w:rsidRPr="00C52EE5" w:rsidRDefault="009E4674" w:rsidP="009C1F25">
      <w:pPr>
        <w:contextualSpacing/>
        <w:rPr>
          <w:sz w:val="20"/>
          <w:szCs w:val="20"/>
        </w:rPr>
      </w:pPr>
      <w:r>
        <w:rPr>
          <w:sz w:val="20"/>
        </w:rPr>
        <w:t xml:space="preserve">Una gran ventaja de las soluciones de carga en exteriores en general es que los operadores de flotas de vehículos pueden ampliar rápida y fácilmente sus instalaciones de carga cuando el espacio interior es escaso. Además, nuestros sistemas son </w:t>
      </w:r>
      <w:r w:rsidR="00133894">
        <w:rPr>
          <w:sz w:val="20"/>
        </w:rPr>
        <w:t>portátiles</w:t>
      </w:r>
      <w:r>
        <w:rPr>
          <w:sz w:val="20"/>
        </w:rPr>
        <w:t xml:space="preserve"> y flexibles, independientemente de si son para cargar baterías de ion-litio o de plomo-ácido.</w:t>
      </w:r>
    </w:p>
    <w:p w14:paraId="51AECA16" w14:textId="77777777" w:rsidR="00C52EE5" w:rsidRPr="00C52EE5" w:rsidRDefault="00C52EE5" w:rsidP="009C1F25">
      <w:pPr>
        <w:contextualSpacing/>
        <w:rPr>
          <w:sz w:val="20"/>
          <w:szCs w:val="20"/>
        </w:rPr>
      </w:pPr>
    </w:p>
    <w:p w14:paraId="398B8E6D" w14:textId="4BB0065F" w:rsidR="00C52EE5" w:rsidRPr="00523EE1" w:rsidRDefault="00C52EE5" w:rsidP="009C1F25">
      <w:pPr>
        <w:contextualSpacing/>
        <w:rPr>
          <w:sz w:val="20"/>
          <w:szCs w:val="20"/>
          <w:u w:val="single"/>
        </w:rPr>
      </w:pPr>
      <w:r>
        <w:rPr>
          <w:sz w:val="20"/>
          <w:u w:val="single"/>
        </w:rPr>
        <w:t>¿Qué aspecto tiene esto en la práctica para el cliente? ¿</w:t>
      </w:r>
      <w:r w:rsidR="00133894">
        <w:rPr>
          <w:sz w:val="20"/>
          <w:u w:val="single"/>
        </w:rPr>
        <w:t>Los sistemas están personalizados</w:t>
      </w:r>
      <w:r>
        <w:rPr>
          <w:sz w:val="20"/>
          <w:u w:val="single"/>
        </w:rPr>
        <w:t>?</w:t>
      </w:r>
    </w:p>
    <w:p w14:paraId="107AC6D0" w14:textId="3AF14E3E" w:rsidR="00CA0397" w:rsidRDefault="00A1743B" w:rsidP="009C1F25">
      <w:pPr>
        <w:contextualSpacing/>
        <w:rPr>
          <w:sz w:val="20"/>
        </w:rPr>
      </w:pPr>
      <w:r>
        <w:rPr>
          <w:sz w:val="20"/>
        </w:rPr>
        <w:t>Nuestros sistemas y soluciones están diseñados de tal forma que podemos ofrecer rápidamente al cliente una posible solución llave en mano. También se pueden adaptar a las necesidades específicas del cliente. El tiempo de implementación siempre es importante para nosotros.</w:t>
      </w:r>
    </w:p>
    <w:p w14:paraId="5653714C" w14:textId="77777777" w:rsidR="00133894" w:rsidRDefault="00133894" w:rsidP="009C1F25">
      <w:pPr>
        <w:contextualSpacing/>
        <w:rPr>
          <w:sz w:val="20"/>
          <w:szCs w:val="20"/>
        </w:rPr>
      </w:pPr>
    </w:p>
    <w:p w14:paraId="39E3BCAC" w14:textId="2D95AF88" w:rsidR="00C52EE5" w:rsidRPr="00C52EE5" w:rsidRDefault="00BB39FC" w:rsidP="009C1F25">
      <w:pPr>
        <w:contextualSpacing/>
        <w:rPr>
          <w:sz w:val="20"/>
          <w:szCs w:val="20"/>
        </w:rPr>
      </w:pPr>
      <w:r>
        <w:rPr>
          <w:sz w:val="20"/>
        </w:rPr>
        <w:t>Nuestras soluciones están equipadas de serie con un sistema de extracción de aire, un calentador y un sistema de monitorización. Además, Energy </w:t>
      </w:r>
      <w:proofErr w:type="gramStart"/>
      <w:r>
        <w:rPr>
          <w:sz w:val="20"/>
        </w:rPr>
        <w:t>Hub</w:t>
      </w:r>
      <w:proofErr w:type="gramEnd"/>
      <w:r>
        <w:rPr>
          <w:sz w:val="20"/>
        </w:rPr>
        <w:t xml:space="preserve"> permite la clase de protección contra incendios REI90. Para nosotros, en la relación con el cliente siempre es importante que este pueda visualizar el aspecto que tendrá su solución una vez terminada, por lo que le proporcionamos un plano en 2D para cada proyecto.</w:t>
      </w:r>
    </w:p>
    <w:p w14:paraId="70C9DA7D" w14:textId="77777777" w:rsidR="00C52EE5" w:rsidRPr="00C52EE5" w:rsidRDefault="00C52EE5" w:rsidP="009C1F25">
      <w:pPr>
        <w:contextualSpacing/>
        <w:rPr>
          <w:sz w:val="20"/>
          <w:szCs w:val="20"/>
        </w:rPr>
      </w:pPr>
    </w:p>
    <w:p w14:paraId="0ACFDC9B" w14:textId="1EB144E4" w:rsidR="00C52EE5" w:rsidRPr="00523EE1" w:rsidRDefault="00C52EE5" w:rsidP="009C1F25">
      <w:pPr>
        <w:contextualSpacing/>
        <w:rPr>
          <w:sz w:val="20"/>
          <w:szCs w:val="20"/>
          <w:u w:val="single"/>
        </w:rPr>
      </w:pPr>
      <w:r>
        <w:rPr>
          <w:sz w:val="20"/>
          <w:u w:val="single"/>
        </w:rPr>
        <w:t>¿Qué requisitos debe cumplir el cliente?</w:t>
      </w:r>
    </w:p>
    <w:p w14:paraId="634EEF10" w14:textId="7BAEEE20" w:rsidR="00C52EE5" w:rsidRPr="00C52EE5" w:rsidRDefault="00C920D9" w:rsidP="009C1F25">
      <w:pPr>
        <w:contextualSpacing/>
        <w:rPr>
          <w:sz w:val="20"/>
          <w:szCs w:val="20"/>
        </w:rPr>
      </w:pPr>
      <w:r>
        <w:rPr>
          <w:sz w:val="20"/>
        </w:rPr>
        <w:t>A través de nosotros, el cliente tiene la posibilidad de obtener todo lo que necesita de un único proveedor. Solo es necesario disponer en el emplazamiento de una conexión eléctrica y una cimentación adecuada. De este modo, podemos ofrecer a nuestros clientes un paquete completo llave en mano.</w:t>
      </w:r>
    </w:p>
    <w:p w14:paraId="663620F6" w14:textId="77777777" w:rsidR="00C52EE5" w:rsidRPr="00C52EE5" w:rsidRDefault="00C52EE5" w:rsidP="009C1F25">
      <w:pPr>
        <w:contextualSpacing/>
        <w:rPr>
          <w:sz w:val="20"/>
          <w:szCs w:val="20"/>
        </w:rPr>
      </w:pPr>
    </w:p>
    <w:p w14:paraId="459B69A3" w14:textId="77777777" w:rsidR="00C52EE5" w:rsidRPr="00523EE1" w:rsidRDefault="00C52EE5" w:rsidP="009C1F25">
      <w:pPr>
        <w:contextualSpacing/>
        <w:rPr>
          <w:sz w:val="20"/>
          <w:szCs w:val="20"/>
          <w:u w:val="single"/>
        </w:rPr>
      </w:pPr>
      <w:r>
        <w:rPr>
          <w:sz w:val="20"/>
          <w:u w:val="single"/>
        </w:rPr>
        <w:t>¿La solución también puede actualizarse y combinarse con componentes existentes?</w:t>
      </w:r>
    </w:p>
    <w:p w14:paraId="76307E1C" w14:textId="5403A687" w:rsidR="00C52EE5" w:rsidRPr="00C52EE5" w:rsidRDefault="00C52EE5" w:rsidP="009C1F25">
      <w:pPr>
        <w:contextualSpacing/>
        <w:rPr>
          <w:sz w:val="20"/>
          <w:szCs w:val="20"/>
        </w:rPr>
      </w:pPr>
      <w:r>
        <w:rPr>
          <w:sz w:val="20"/>
        </w:rPr>
        <w:t xml:space="preserve">Sí, esta es también una gran ventaja de nuestra gama de productos, tanto para interiores como exteriores. Los sistemas son tan flexibles y ampliables que podemos adaptarlos a los nuevos retos de nuestros clientes en cualquier momento. Con ello, perseguimos constantemente el objetivo de desarrollar conceptos sostenibles y ofrecer productos duraderos y pioneros. </w:t>
      </w:r>
    </w:p>
    <w:p w14:paraId="3D62E797" w14:textId="77777777" w:rsidR="00C52EE5" w:rsidRPr="00C52EE5" w:rsidRDefault="00C52EE5" w:rsidP="009C1F25">
      <w:pPr>
        <w:contextualSpacing/>
        <w:rPr>
          <w:sz w:val="20"/>
          <w:szCs w:val="20"/>
        </w:rPr>
      </w:pPr>
    </w:p>
    <w:p w14:paraId="165B6998" w14:textId="73CC424D" w:rsidR="00C52EE5" w:rsidRPr="00523EE1" w:rsidRDefault="00906E92" w:rsidP="009C1F25">
      <w:pPr>
        <w:spacing w:line="360" w:lineRule="auto"/>
        <w:contextualSpacing/>
        <w:rPr>
          <w:rStyle w:val="Textoennegrita"/>
          <w:rFonts w:cs="Arial"/>
          <w:b w:val="0"/>
          <w:bCs w:val="0"/>
          <w:sz w:val="20"/>
          <w:szCs w:val="20"/>
          <w:u w:val="single"/>
        </w:rPr>
      </w:pPr>
      <w:r>
        <w:rPr>
          <w:rStyle w:val="Textoennegrita"/>
          <w:b w:val="0"/>
          <w:sz w:val="20"/>
          <w:u w:val="single"/>
        </w:rPr>
        <w:t>¿Qué hay de la seguridad?</w:t>
      </w:r>
    </w:p>
    <w:p w14:paraId="7061CF60" w14:textId="136E44E6" w:rsidR="009C1F25" w:rsidRDefault="00C52EE5" w:rsidP="009C1F25">
      <w:pPr>
        <w:contextualSpacing/>
        <w:rPr>
          <w:sz w:val="20"/>
          <w:szCs w:val="20"/>
        </w:rPr>
      </w:pPr>
      <w:r>
        <w:rPr>
          <w:sz w:val="20"/>
        </w:rPr>
        <w:t>Todos nuestros productos se someten a pruebas de conformidad con la normativa de seguridad y las normas aplicables. Esto garantiza la máxima protección del medio ambiente y de los edificios de nuestros clientes.</w:t>
      </w:r>
    </w:p>
    <w:p w14:paraId="66DABFE1" w14:textId="77777777" w:rsidR="009C1F25" w:rsidRDefault="009C1F25" w:rsidP="009C1F25">
      <w:pPr>
        <w:contextualSpacing/>
        <w:rPr>
          <w:sz w:val="20"/>
          <w:szCs w:val="20"/>
        </w:rPr>
      </w:pPr>
    </w:p>
    <w:p w14:paraId="59603757" w14:textId="0AA59881" w:rsidR="00560FCE" w:rsidRPr="00523EE1" w:rsidRDefault="00906E92" w:rsidP="009C1F25">
      <w:pPr>
        <w:spacing w:line="360" w:lineRule="auto"/>
        <w:contextualSpacing/>
        <w:rPr>
          <w:rStyle w:val="Textoennegrita"/>
          <w:rFonts w:cs="Arial"/>
          <w:b w:val="0"/>
          <w:bCs w:val="0"/>
          <w:sz w:val="20"/>
          <w:szCs w:val="20"/>
          <w:u w:val="single"/>
        </w:rPr>
      </w:pPr>
      <w:r>
        <w:rPr>
          <w:rStyle w:val="Textoennegrita"/>
          <w:b w:val="0"/>
          <w:sz w:val="20"/>
          <w:u w:val="single"/>
        </w:rPr>
        <w:t>Por último, un aspecto muy importante: el consumo de energía. ¿Cómo se beneficia el cliente a este respecto?</w:t>
      </w:r>
    </w:p>
    <w:p w14:paraId="117DC4A7" w14:textId="5ED77028" w:rsidR="00062B39" w:rsidRDefault="00062B39" w:rsidP="009C1F25">
      <w:pPr>
        <w:contextualSpacing/>
        <w:rPr>
          <w:sz w:val="20"/>
        </w:rPr>
      </w:pPr>
      <w:r>
        <w:rPr>
          <w:sz w:val="20"/>
        </w:rPr>
        <w:t xml:space="preserve">Gracias a la infraestructura de carga, nuestros clientes tienen la oportunidad de reducir de forma sostenible sus costes de explotación actuales, así como sus costes energéticos. El diseño optimizado del conjunto de baterías, la carga especialmente fría y cuidadosa con la innovadora tecnología de carga Fronius y el uso de sistemas inteligentes de sensores de baterías son solo tres ejemplos de cómo </w:t>
      </w:r>
      <w:r w:rsidR="005E46AA">
        <w:rPr>
          <w:sz w:val="20"/>
        </w:rPr>
        <w:t>el know-how</w:t>
      </w:r>
      <w:r>
        <w:rPr>
          <w:sz w:val="20"/>
        </w:rPr>
        <w:t xml:space="preserve"> de Fronius puede hacer que los clientes sean aún más competitivos y eficaces en el mercado. Nuestros clientes pueden disfrutar de la ventaja que </w:t>
      </w:r>
      <w:r>
        <w:rPr>
          <w:sz w:val="20"/>
        </w:rPr>
        <w:lastRenderedPageBreak/>
        <w:t>presenta la máxima disponibilidad de carretillas elevadoras con una alta eficiencia energética y rentabilidad durante su funcionamiento continuo.</w:t>
      </w:r>
    </w:p>
    <w:p w14:paraId="7CB701B0" w14:textId="77777777" w:rsidR="005E46AA" w:rsidRDefault="005E46AA" w:rsidP="009C1F25">
      <w:pPr>
        <w:contextualSpacing/>
        <w:rPr>
          <w:sz w:val="20"/>
        </w:rPr>
      </w:pPr>
    </w:p>
    <w:p w14:paraId="09924724" w14:textId="71C06386" w:rsidR="00211C80" w:rsidRPr="0005233D" w:rsidRDefault="005E46AA" w:rsidP="009C1F25">
      <w:pPr>
        <w:contextualSpacing/>
        <w:rPr>
          <w:i/>
          <w:iCs/>
          <w:sz w:val="20"/>
        </w:rPr>
      </w:pPr>
      <w:r w:rsidRPr="0005233D">
        <w:rPr>
          <w:i/>
          <w:iCs/>
          <w:sz w:val="20"/>
        </w:rPr>
        <w:t>Palabras: 832</w:t>
      </w:r>
    </w:p>
    <w:p w14:paraId="5750ADCB" w14:textId="77777777" w:rsidR="005E46AA" w:rsidRPr="0005233D" w:rsidRDefault="005E46AA" w:rsidP="005E46AA">
      <w:pPr>
        <w:contextualSpacing/>
        <w:jc w:val="both"/>
        <w:rPr>
          <w:i/>
          <w:iCs/>
        </w:rPr>
      </w:pPr>
      <w:r w:rsidRPr="0005233D">
        <w:rPr>
          <w:i/>
          <w:iCs/>
          <w:sz w:val="20"/>
        </w:rPr>
        <w:t>Caracteres (sin espacios): 4610</w:t>
      </w:r>
      <w:r w:rsidR="00211C80" w:rsidRPr="0005233D">
        <w:rPr>
          <w:i/>
          <w:iCs/>
          <w:sz w:val="20"/>
        </w:rPr>
        <w:t xml:space="preserve"> </w:t>
      </w:r>
    </w:p>
    <w:p w14:paraId="1AE4873B" w14:textId="77777777" w:rsidR="005E46AA" w:rsidRDefault="005E46AA" w:rsidP="005E46AA">
      <w:pPr>
        <w:contextualSpacing/>
        <w:jc w:val="both"/>
      </w:pPr>
    </w:p>
    <w:p w14:paraId="347507D9" w14:textId="77777777" w:rsidR="005E46AA" w:rsidRDefault="005E46AA" w:rsidP="005E46AA">
      <w:pPr>
        <w:contextualSpacing/>
        <w:jc w:val="both"/>
      </w:pPr>
    </w:p>
    <w:p w14:paraId="754368C8" w14:textId="54DD81C1" w:rsidR="00B8257D" w:rsidRDefault="00B8257D" w:rsidP="005E46AA">
      <w:pPr>
        <w:contextualSpacing/>
        <w:jc w:val="both"/>
        <w:rPr>
          <w:b/>
          <w:bCs/>
          <w:sz w:val="20"/>
          <w:u w:val="single"/>
        </w:rPr>
      </w:pPr>
      <w:r w:rsidRPr="005E46AA">
        <w:rPr>
          <w:b/>
          <w:bCs/>
          <w:sz w:val="20"/>
          <w:u w:val="single"/>
        </w:rPr>
        <w:t>Imágenes</w:t>
      </w:r>
    </w:p>
    <w:p w14:paraId="50C7A666" w14:textId="77777777" w:rsidR="005E46AA" w:rsidRPr="005E46AA" w:rsidRDefault="005E46AA" w:rsidP="005E46AA">
      <w:pPr>
        <w:contextualSpacing/>
        <w:jc w:val="both"/>
        <w:rPr>
          <w:rFonts w:cs="Noto Sans"/>
          <w:b/>
          <w:bCs/>
          <w:i/>
          <w:iCs/>
          <w:sz w:val="20"/>
          <w:szCs w:val="20"/>
          <w:u w:val="single"/>
        </w:rPr>
      </w:pPr>
    </w:p>
    <w:p w14:paraId="65261685" w14:textId="6634C177" w:rsidR="00F62D51" w:rsidRDefault="009C1F25" w:rsidP="009C1F25">
      <w:pPr>
        <w:contextualSpacing/>
        <w:jc w:val="both"/>
        <w:rPr>
          <w:sz w:val="18"/>
          <w:szCs w:val="18"/>
        </w:rPr>
      </w:pPr>
      <w:r>
        <w:rPr>
          <w:noProof/>
          <w:sz w:val="20"/>
        </w:rPr>
        <w:drawing>
          <wp:inline distT="0" distB="0" distL="0" distR="0" wp14:anchorId="239C2799" wp14:editId="38A7ECBA">
            <wp:extent cx="2158213"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58213" cy="1440000"/>
                    </a:xfrm>
                    <a:prstGeom prst="rect">
                      <a:avLst/>
                    </a:prstGeom>
                    <a:noFill/>
                    <a:ln>
                      <a:noFill/>
                    </a:ln>
                  </pic:spPr>
                </pic:pic>
              </a:graphicData>
            </a:graphic>
          </wp:inline>
        </w:drawing>
      </w:r>
    </w:p>
    <w:p w14:paraId="4BBBC58F" w14:textId="1E97525C" w:rsidR="00F62D51" w:rsidRDefault="00F62D51" w:rsidP="009C1F25">
      <w:pPr>
        <w:contextualSpacing/>
        <w:jc w:val="both"/>
        <w:rPr>
          <w:rStyle w:val="Textoennegrita"/>
          <w:b w:val="0"/>
          <w:color w:val="000000" w:themeColor="text1"/>
          <w:sz w:val="18"/>
        </w:rPr>
      </w:pPr>
      <w:r>
        <w:rPr>
          <w:rStyle w:val="Textoennegrita"/>
          <w:b w:val="0"/>
          <w:color w:val="000000" w:themeColor="text1"/>
          <w:sz w:val="18"/>
        </w:rPr>
        <w:t xml:space="preserve">Gerald </w:t>
      </w:r>
      <w:proofErr w:type="spellStart"/>
      <w:r>
        <w:rPr>
          <w:rStyle w:val="Textoennegrita"/>
          <w:b w:val="0"/>
          <w:color w:val="000000" w:themeColor="text1"/>
          <w:sz w:val="18"/>
        </w:rPr>
        <w:t>Baumgartner</w:t>
      </w:r>
      <w:proofErr w:type="spellEnd"/>
      <w:r>
        <w:rPr>
          <w:rStyle w:val="Textoennegrita"/>
          <w:b w:val="0"/>
          <w:color w:val="000000" w:themeColor="text1"/>
          <w:sz w:val="18"/>
        </w:rPr>
        <w:t xml:space="preserve">, </w:t>
      </w:r>
      <w:r w:rsidR="005E46AA">
        <w:rPr>
          <w:rStyle w:val="Textoennegrita"/>
          <w:b w:val="0"/>
          <w:color w:val="000000" w:themeColor="text1"/>
          <w:sz w:val="18"/>
        </w:rPr>
        <w:t>D</w:t>
      </w:r>
      <w:r>
        <w:rPr>
          <w:rStyle w:val="Textoennegrita"/>
          <w:b w:val="0"/>
          <w:color w:val="000000" w:themeColor="text1"/>
          <w:sz w:val="18"/>
        </w:rPr>
        <w:t xml:space="preserve">irector de </w:t>
      </w:r>
      <w:r w:rsidR="005E46AA">
        <w:rPr>
          <w:rStyle w:val="Textoennegrita"/>
          <w:b w:val="0"/>
          <w:color w:val="000000" w:themeColor="text1"/>
          <w:sz w:val="18"/>
        </w:rPr>
        <w:t>N</w:t>
      </w:r>
      <w:r>
        <w:rPr>
          <w:rStyle w:val="Textoennegrita"/>
          <w:b w:val="0"/>
          <w:color w:val="000000" w:themeColor="text1"/>
          <w:sz w:val="18"/>
        </w:rPr>
        <w:t xml:space="preserve">egocio de </w:t>
      </w:r>
      <w:r w:rsidR="005E46AA">
        <w:rPr>
          <w:rStyle w:val="Textoennegrita"/>
          <w:b w:val="0"/>
          <w:color w:val="000000" w:themeColor="text1"/>
          <w:sz w:val="18"/>
        </w:rPr>
        <w:t>P</w:t>
      </w:r>
      <w:r>
        <w:rPr>
          <w:rStyle w:val="Textoennegrita"/>
          <w:b w:val="0"/>
          <w:color w:val="000000" w:themeColor="text1"/>
          <w:sz w:val="18"/>
        </w:rPr>
        <w:t xml:space="preserve">royectos </w:t>
      </w:r>
      <w:proofErr w:type="spellStart"/>
      <w:r>
        <w:rPr>
          <w:rStyle w:val="Textoennegrita"/>
          <w:b w:val="0"/>
          <w:color w:val="000000" w:themeColor="text1"/>
          <w:sz w:val="18"/>
        </w:rPr>
        <w:t>Perfect</w:t>
      </w:r>
      <w:proofErr w:type="spellEnd"/>
      <w:r>
        <w:rPr>
          <w:rStyle w:val="Textoennegrita"/>
          <w:b w:val="0"/>
          <w:color w:val="000000" w:themeColor="text1"/>
          <w:sz w:val="18"/>
        </w:rPr>
        <w:t> </w:t>
      </w:r>
      <w:proofErr w:type="spellStart"/>
      <w:r>
        <w:rPr>
          <w:rStyle w:val="Textoennegrita"/>
          <w:b w:val="0"/>
          <w:color w:val="000000" w:themeColor="text1"/>
          <w:sz w:val="18"/>
        </w:rPr>
        <w:t>Charging</w:t>
      </w:r>
      <w:proofErr w:type="spellEnd"/>
      <w:r>
        <w:rPr>
          <w:rStyle w:val="Textoennegrita"/>
          <w:b w:val="0"/>
          <w:color w:val="000000" w:themeColor="text1"/>
          <w:sz w:val="18"/>
        </w:rPr>
        <w:t xml:space="preserve">: “Suministramos la estación de carga </w:t>
      </w:r>
      <w:r w:rsidR="005E46AA">
        <w:rPr>
          <w:rStyle w:val="Textoennegrita"/>
          <w:b w:val="0"/>
          <w:color w:val="000000" w:themeColor="text1"/>
          <w:sz w:val="18"/>
        </w:rPr>
        <w:t xml:space="preserve">portátil </w:t>
      </w:r>
      <w:r>
        <w:rPr>
          <w:rStyle w:val="Textoennegrita"/>
          <w:b w:val="0"/>
          <w:color w:val="000000" w:themeColor="text1"/>
          <w:sz w:val="18"/>
        </w:rPr>
        <w:t>para exteriores como una solución llave en mano que puede instalarse en cualquier lugar. Los únicos requisitos son una superficie adecuada y una conexión eléctrica”.</w:t>
      </w:r>
    </w:p>
    <w:p w14:paraId="2E3F5E20" w14:textId="77777777" w:rsidR="005E46AA" w:rsidRPr="00F62D51" w:rsidRDefault="005E46AA" w:rsidP="009C1F25">
      <w:pPr>
        <w:contextualSpacing/>
        <w:jc w:val="both"/>
        <w:rPr>
          <w:sz w:val="18"/>
          <w:szCs w:val="18"/>
        </w:rPr>
      </w:pPr>
    </w:p>
    <w:p w14:paraId="0BB1C467" w14:textId="2012BAAD" w:rsidR="00604BFB" w:rsidRPr="002F207D" w:rsidRDefault="004C0CEB" w:rsidP="009C1F25">
      <w:pPr>
        <w:contextualSpacing/>
        <w:jc w:val="both"/>
        <w:rPr>
          <w:sz w:val="18"/>
          <w:szCs w:val="18"/>
        </w:rPr>
      </w:pPr>
      <w:r>
        <w:rPr>
          <w:b/>
          <w:noProof/>
          <w:sz w:val="18"/>
        </w:rPr>
        <w:drawing>
          <wp:inline distT="0" distB="0" distL="0" distR="0" wp14:anchorId="09903EEA" wp14:editId="7DCA5618">
            <wp:extent cx="2685980" cy="1440000"/>
            <wp:effectExtent l="0" t="0" r="63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85980" cy="1440000"/>
                    </a:xfrm>
                    <a:prstGeom prst="rect">
                      <a:avLst/>
                    </a:prstGeom>
                    <a:noFill/>
                    <a:ln>
                      <a:noFill/>
                    </a:ln>
                  </pic:spPr>
                </pic:pic>
              </a:graphicData>
            </a:graphic>
          </wp:inline>
        </w:drawing>
      </w:r>
    </w:p>
    <w:p w14:paraId="59BD8D4C" w14:textId="49B93F91" w:rsidR="00604BFB" w:rsidRDefault="004C0CEB" w:rsidP="009C1F25">
      <w:pPr>
        <w:contextualSpacing/>
        <w:jc w:val="both"/>
        <w:rPr>
          <w:sz w:val="18"/>
        </w:rPr>
      </w:pPr>
      <w:r>
        <w:rPr>
          <w:sz w:val="18"/>
        </w:rPr>
        <w:t>La solución de carga para exteriores de Fronius también puede combinarse a petición con un sistema fotovoltaico e inversores para reducir aún más los costes energéticos.</w:t>
      </w:r>
    </w:p>
    <w:p w14:paraId="0D56F63F" w14:textId="77777777" w:rsidR="009C1F25" w:rsidRPr="009C1F25" w:rsidRDefault="009C1F25" w:rsidP="009C1F25">
      <w:pPr>
        <w:contextualSpacing/>
        <w:jc w:val="both"/>
        <w:rPr>
          <w:rFonts w:cs="Noto Sans"/>
          <w:bCs/>
          <w:sz w:val="18"/>
          <w:szCs w:val="18"/>
        </w:rPr>
      </w:pPr>
    </w:p>
    <w:p w14:paraId="678B5CFF" w14:textId="14D4CF47" w:rsidR="00B8257D" w:rsidRPr="00034D37" w:rsidRDefault="00B25C3B" w:rsidP="009C1F25">
      <w:pPr>
        <w:contextualSpacing/>
        <w:jc w:val="both"/>
        <w:rPr>
          <w:i/>
          <w:iCs/>
          <w:sz w:val="18"/>
          <w:szCs w:val="18"/>
        </w:rPr>
      </w:pPr>
      <w:r>
        <w:rPr>
          <w:i/>
          <w:sz w:val="18"/>
        </w:rPr>
        <w:t xml:space="preserve">Créditos de las fotografías: Fronius International </w:t>
      </w:r>
      <w:proofErr w:type="spellStart"/>
      <w:r>
        <w:rPr>
          <w:i/>
          <w:sz w:val="18"/>
        </w:rPr>
        <w:t>GmbH</w:t>
      </w:r>
      <w:proofErr w:type="spellEnd"/>
      <w:r>
        <w:rPr>
          <w:i/>
          <w:sz w:val="18"/>
        </w:rPr>
        <w:t>, reproducción sin coste alguno</w:t>
      </w:r>
    </w:p>
    <w:p w14:paraId="0A1BB304" w14:textId="5994AC4A" w:rsidR="002F207D" w:rsidRPr="00133894" w:rsidRDefault="002F207D" w:rsidP="009C1F25">
      <w:pPr>
        <w:contextualSpacing/>
        <w:rPr>
          <w:rFonts w:eastAsiaTheme="majorEastAsia" w:cstheme="majorBidi"/>
          <w:iCs/>
          <w:color w:val="000000" w:themeColor="text1"/>
          <w:sz w:val="20"/>
          <w:szCs w:val="20"/>
        </w:rPr>
      </w:pPr>
    </w:p>
    <w:p w14:paraId="658980FC" w14:textId="13062549" w:rsidR="00AA288E" w:rsidRPr="00590344" w:rsidRDefault="00AA288E" w:rsidP="009C1F25">
      <w:pPr>
        <w:spacing w:line="240" w:lineRule="auto"/>
        <w:contextualSpacing/>
        <w:rPr>
          <w:rFonts w:eastAsiaTheme="majorEastAsia" w:cs="Noto Sans"/>
          <w:b/>
          <w:bCs/>
          <w:iCs/>
          <w:color w:val="FF0000"/>
          <w:sz w:val="28"/>
          <w:szCs w:val="28"/>
        </w:rPr>
      </w:pPr>
      <w:r>
        <w:rPr>
          <w:b/>
          <w:color w:val="FF0000"/>
          <w:sz w:val="28"/>
        </w:rPr>
        <w:t xml:space="preserve">Las imágenes de alta resolución pueden descargarse </w:t>
      </w:r>
      <w:hyperlink r:id="rId9" w:history="1">
        <w:r>
          <w:rPr>
            <w:rStyle w:val="Hipervnculo"/>
            <w:b/>
            <w:sz w:val="28"/>
          </w:rPr>
          <w:t>aq</w:t>
        </w:r>
        <w:r>
          <w:rPr>
            <w:rStyle w:val="Hipervnculo"/>
            <w:b/>
            <w:sz w:val="28"/>
          </w:rPr>
          <w:t>u</w:t>
        </w:r>
        <w:r>
          <w:rPr>
            <w:rStyle w:val="Hipervnculo"/>
            <w:b/>
            <w:sz w:val="28"/>
          </w:rPr>
          <w:t>í</w:t>
        </w:r>
      </w:hyperlink>
      <w:r>
        <w:rPr>
          <w:b/>
          <w:color w:val="FF0000"/>
          <w:sz w:val="28"/>
        </w:rPr>
        <w:t>.</w:t>
      </w:r>
    </w:p>
    <w:p w14:paraId="3F950A5B" w14:textId="77777777" w:rsidR="00AA288E" w:rsidRPr="00590344" w:rsidRDefault="00AA288E" w:rsidP="009C1F25">
      <w:pPr>
        <w:contextualSpacing/>
        <w:rPr>
          <w:rFonts w:eastAsiaTheme="majorEastAsia" w:cs="Noto Sans"/>
          <w:b/>
          <w:bCs/>
          <w:iCs/>
          <w:color w:val="FF0000"/>
          <w:sz w:val="28"/>
          <w:szCs w:val="28"/>
        </w:rPr>
      </w:pPr>
    </w:p>
    <w:p w14:paraId="551A4630" w14:textId="77777777" w:rsidR="009C1F25" w:rsidRPr="002050F6" w:rsidRDefault="009C1F25" w:rsidP="009C1F25">
      <w:pPr>
        <w:spacing w:after="0" w:line="240" w:lineRule="auto"/>
        <w:contextualSpacing/>
        <w:jc w:val="both"/>
        <w:rPr>
          <w:rFonts w:cs="Noto Sans"/>
          <w:b/>
          <w:bCs/>
          <w:sz w:val="20"/>
          <w:szCs w:val="20"/>
        </w:rPr>
      </w:pPr>
      <w:r>
        <w:rPr>
          <w:b/>
          <w:sz w:val="20"/>
        </w:rPr>
        <w:t>Somos Fronius.</w:t>
      </w:r>
    </w:p>
    <w:p w14:paraId="6C039107" w14:textId="77777777" w:rsidR="009C1F25" w:rsidRPr="002050F6" w:rsidRDefault="009C1F25" w:rsidP="009C1F25">
      <w:pPr>
        <w:spacing w:after="0" w:line="240" w:lineRule="auto"/>
        <w:contextualSpacing/>
        <w:jc w:val="both"/>
        <w:rPr>
          <w:rFonts w:cs="Noto Sans"/>
          <w:sz w:val="20"/>
          <w:szCs w:val="20"/>
        </w:rPr>
      </w:pPr>
      <w:r>
        <w:rPr>
          <w:sz w:val="20"/>
        </w:rPr>
        <w:t xml:space="preserve">Más de 7000 empleados en todo el mundo, una cuota de exportación actual del 89 % y 1366 patentes activas: así somos, así es Fronius. Fronius se fundó en 1945 como empresa unipersonal regional y es actualmente una empresa global, como demuestran nuestras 37 filiales internacionales y nuestra red de </w:t>
      </w:r>
      <w:proofErr w:type="spellStart"/>
      <w:r>
        <w:rPr>
          <w:sz w:val="20"/>
        </w:rPr>
        <w:t>partners</w:t>
      </w:r>
      <w:proofErr w:type="spellEnd"/>
      <w:r>
        <w:rPr>
          <w:sz w:val="20"/>
        </w:rPr>
        <w:t xml:space="preserve"> de ventas en más de 60 países. Sin embargo, en el fondo seguimos siendo una empresa familiar austriaca dedicada a la energía fotovoltaica, la soldadura y la tecnología de carga de baterías. Siempre hemos desarrollado productos y soluciones para un futuro que merezca la pena vivir, ofreciendo a nuestros clientes un paquete todo en uno en el proceso: desde la planificación previa y el asesoramiento hasta la supervisión continua y un servicio de reparación adaptado a sus necesidades específicas. Somos innovadores. Somos curiosos. Somos Fronius.</w:t>
      </w:r>
    </w:p>
    <w:p w14:paraId="497AFE38" w14:textId="77777777" w:rsidR="009C1F25" w:rsidRPr="00133894" w:rsidRDefault="009C1F25" w:rsidP="009C1F25">
      <w:pPr>
        <w:spacing w:after="0" w:line="240" w:lineRule="auto"/>
        <w:contextualSpacing/>
        <w:jc w:val="both"/>
        <w:rPr>
          <w:rFonts w:cs="Noto Sans"/>
          <w:sz w:val="20"/>
          <w:szCs w:val="20"/>
        </w:rPr>
      </w:pPr>
    </w:p>
    <w:p w14:paraId="2142500A" w14:textId="77777777" w:rsidR="009C1F25" w:rsidRPr="00133894" w:rsidRDefault="009C1F25" w:rsidP="009C1F25">
      <w:pPr>
        <w:contextualSpacing/>
        <w:jc w:val="both"/>
        <w:rPr>
          <w:rFonts w:cs="Noto Sans"/>
          <w:sz w:val="20"/>
          <w:szCs w:val="20"/>
        </w:rPr>
      </w:pPr>
    </w:p>
    <w:p w14:paraId="5C26CECA" w14:textId="77777777" w:rsidR="005E46AA" w:rsidRPr="00646CE6" w:rsidRDefault="005E46AA" w:rsidP="005E46AA">
      <w:pPr>
        <w:rPr>
          <w:rFonts w:cs="Arial"/>
          <w:bCs/>
          <w:sz w:val="20"/>
          <w:szCs w:val="20"/>
          <w:u w:val="single"/>
        </w:rPr>
      </w:pPr>
      <w:r w:rsidRPr="00646CE6">
        <w:rPr>
          <w:bCs/>
          <w:sz w:val="20"/>
          <w:szCs w:val="20"/>
        </w:rPr>
        <w:lastRenderedPageBreak/>
        <w:t xml:space="preserve">¡Para ver más noticias interesantes en español, síguenos en </w:t>
      </w:r>
      <w:hyperlink r:id="rId10" w:history="1">
        <w:r w:rsidRPr="00646CE6">
          <w:rPr>
            <w:rStyle w:val="Hipervnculo"/>
            <w:bCs/>
            <w:sz w:val="20"/>
            <w:szCs w:val="20"/>
          </w:rPr>
          <w:t>LinkedIn</w:t>
        </w:r>
      </w:hyperlink>
      <w:r w:rsidRPr="00646CE6">
        <w:rPr>
          <w:bCs/>
          <w:sz w:val="20"/>
          <w:szCs w:val="20"/>
        </w:rPr>
        <w:t xml:space="preserve"> (</w:t>
      </w:r>
      <w:hyperlink r:id="rId11" w:history="1">
        <w:r w:rsidRPr="00646CE6">
          <w:rPr>
            <w:rStyle w:val="Hipervnculo"/>
            <w:bCs/>
            <w:sz w:val="20"/>
            <w:szCs w:val="20"/>
          </w:rPr>
          <w:t>Fronius España</w:t>
        </w:r>
      </w:hyperlink>
      <w:r w:rsidRPr="00646CE6">
        <w:rPr>
          <w:bCs/>
          <w:sz w:val="20"/>
          <w:szCs w:val="20"/>
        </w:rPr>
        <w:t>)</w:t>
      </w:r>
    </w:p>
    <w:p w14:paraId="57D7F825" w14:textId="77777777" w:rsidR="005E46AA" w:rsidRDefault="0005233D" w:rsidP="005E46AA">
      <w:pPr>
        <w:spacing w:line="276" w:lineRule="auto"/>
        <w:jc w:val="center"/>
        <w:rPr>
          <w:bCs/>
          <w:sz w:val="20"/>
          <w:szCs w:val="20"/>
          <w:lang w:val="en-US"/>
        </w:rPr>
      </w:pPr>
      <w:hyperlink r:id="rId12" w:history="1">
        <w:r w:rsidR="005E46AA" w:rsidRPr="00646CE6">
          <w:rPr>
            <w:rStyle w:val="Hipervnculo"/>
            <w:bCs/>
            <w:sz w:val="20"/>
            <w:szCs w:val="20"/>
            <w:lang w:val="en-US"/>
          </w:rPr>
          <w:t>Facebook</w:t>
        </w:r>
      </w:hyperlink>
      <w:r w:rsidR="005E46AA" w:rsidRPr="00646CE6">
        <w:rPr>
          <w:rStyle w:val="Hipervnculo"/>
          <w:bCs/>
          <w:sz w:val="20"/>
          <w:szCs w:val="20"/>
          <w:lang w:val="en-US"/>
        </w:rPr>
        <w:t xml:space="preserve"> </w:t>
      </w:r>
      <w:r w:rsidR="005E46AA" w:rsidRPr="00646CE6">
        <w:rPr>
          <w:bCs/>
          <w:sz w:val="20"/>
          <w:szCs w:val="20"/>
          <w:lang w:val="en-US"/>
        </w:rPr>
        <w:t>(</w:t>
      </w:r>
      <w:hyperlink r:id="rId13" w:history="1">
        <w:r w:rsidR="005E46AA" w:rsidRPr="00646CE6">
          <w:rPr>
            <w:rStyle w:val="Hipervnculo"/>
            <w:bCs/>
            <w:sz w:val="20"/>
            <w:szCs w:val="20"/>
            <w:lang w:val="en-US"/>
          </w:rPr>
          <w:t>@froniusespana</w:t>
        </w:r>
      </w:hyperlink>
      <w:r w:rsidR="005E46AA" w:rsidRPr="00646CE6">
        <w:rPr>
          <w:bCs/>
          <w:sz w:val="20"/>
          <w:szCs w:val="20"/>
          <w:lang w:val="en-US"/>
        </w:rPr>
        <w:t xml:space="preserve">) o </w:t>
      </w:r>
      <w:hyperlink r:id="rId14" w:history="1">
        <w:r w:rsidR="005E46AA" w:rsidRPr="00646CE6">
          <w:rPr>
            <w:rStyle w:val="Hipervnculo"/>
            <w:bCs/>
            <w:sz w:val="20"/>
            <w:szCs w:val="20"/>
            <w:lang w:val="en-US"/>
          </w:rPr>
          <w:t>Instagram</w:t>
        </w:r>
      </w:hyperlink>
      <w:r w:rsidR="005E46AA" w:rsidRPr="00646CE6">
        <w:rPr>
          <w:bCs/>
          <w:sz w:val="20"/>
          <w:szCs w:val="20"/>
          <w:lang w:val="en-US"/>
        </w:rPr>
        <w:t xml:space="preserve"> (</w:t>
      </w:r>
      <w:hyperlink r:id="rId15" w:history="1">
        <w:r w:rsidR="005E46AA" w:rsidRPr="00646CE6">
          <w:rPr>
            <w:rStyle w:val="Hipervnculo"/>
            <w:bCs/>
            <w:sz w:val="20"/>
            <w:szCs w:val="20"/>
            <w:lang w:val="en-US"/>
          </w:rPr>
          <w:t>@froniusespana</w:t>
        </w:r>
      </w:hyperlink>
      <w:r w:rsidR="005E46AA" w:rsidRPr="00646CE6">
        <w:rPr>
          <w:bCs/>
          <w:sz w:val="20"/>
          <w:szCs w:val="20"/>
          <w:lang w:val="en-US"/>
        </w:rPr>
        <w:t>)!</w:t>
      </w:r>
    </w:p>
    <w:p w14:paraId="13577857" w14:textId="77777777" w:rsidR="005E46AA" w:rsidRDefault="005E46AA" w:rsidP="005E46AA">
      <w:pPr>
        <w:spacing w:line="276" w:lineRule="auto"/>
        <w:jc w:val="center"/>
        <w:rPr>
          <w:bCs/>
          <w:sz w:val="20"/>
          <w:szCs w:val="20"/>
          <w:lang w:val="en-US"/>
        </w:rPr>
      </w:pPr>
    </w:p>
    <w:p w14:paraId="1DB04D5E" w14:textId="77777777" w:rsidR="005E46AA" w:rsidRPr="00555809" w:rsidRDefault="005E46AA" w:rsidP="005E46AA">
      <w:pPr>
        <w:spacing w:line="276" w:lineRule="auto"/>
        <w:rPr>
          <w:bCs/>
          <w:sz w:val="20"/>
          <w:szCs w:val="20"/>
        </w:rPr>
      </w:pPr>
      <w:r w:rsidRPr="00555809">
        <w:rPr>
          <w:bCs/>
          <w:sz w:val="20"/>
          <w:szCs w:val="20"/>
        </w:rPr>
        <w:t xml:space="preserve">Nombre de la Unidad de Negocio: Fronius </w:t>
      </w:r>
      <w:proofErr w:type="spellStart"/>
      <w:r w:rsidRPr="00555809">
        <w:rPr>
          <w:bCs/>
          <w:sz w:val="20"/>
          <w:szCs w:val="20"/>
        </w:rPr>
        <w:t>Perfect</w:t>
      </w:r>
      <w:proofErr w:type="spellEnd"/>
      <w:r w:rsidRPr="00555809">
        <w:rPr>
          <w:bCs/>
          <w:sz w:val="20"/>
          <w:szCs w:val="20"/>
        </w:rPr>
        <w:t xml:space="preserve"> </w:t>
      </w:r>
      <w:proofErr w:type="spellStart"/>
      <w:r w:rsidRPr="00555809">
        <w:rPr>
          <w:bCs/>
          <w:sz w:val="20"/>
          <w:szCs w:val="20"/>
        </w:rPr>
        <w:t>Charging</w:t>
      </w:r>
      <w:proofErr w:type="spellEnd"/>
    </w:p>
    <w:p w14:paraId="0F94C5A0" w14:textId="77777777" w:rsidR="005E46AA" w:rsidRPr="00555809" w:rsidRDefault="005E46AA" w:rsidP="005E46AA">
      <w:pPr>
        <w:spacing w:line="276" w:lineRule="auto"/>
        <w:rPr>
          <w:bCs/>
          <w:sz w:val="20"/>
          <w:szCs w:val="20"/>
          <w:lang w:val="en-US"/>
        </w:rPr>
      </w:pPr>
      <w:r w:rsidRPr="00555809">
        <w:rPr>
          <w:bCs/>
          <w:sz w:val="20"/>
          <w:szCs w:val="20"/>
          <w:lang w:val="en-US"/>
        </w:rPr>
        <w:t xml:space="preserve">Web Fronius </w:t>
      </w:r>
      <w:proofErr w:type="spellStart"/>
      <w:r w:rsidRPr="00555809">
        <w:rPr>
          <w:bCs/>
          <w:sz w:val="20"/>
          <w:szCs w:val="20"/>
          <w:lang w:val="en-US"/>
        </w:rPr>
        <w:t>España</w:t>
      </w:r>
      <w:proofErr w:type="spellEnd"/>
      <w:r w:rsidRPr="00555809">
        <w:rPr>
          <w:bCs/>
          <w:sz w:val="20"/>
          <w:szCs w:val="20"/>
          <w:lang w:val="en-US"/>
        </w:rPr>
        <w:t>:</w:t>
      </w:r>
      <w:r w:rsidRPr="00555809">
        <w:rPr>
          <w:bCs/>
          <w:sz w:val="20"/>
          <w:szCs w:val="20"/>
          <w:lang w:val="en-US"/>
        </w:rPr>
        <w:tab/>
      </w:r>
      <w:hyperlink r:id="rId16" w:history="1">
        <w:r w:rsidRPr="00555809">
          <w:rPr>
            <w:rStyle w:val="Hipervnculo"/>
            <w:bCs/>
            <w:sz w:val="20"/>
            <w:szCs w:val="20"/>
            <w:lang w:val="en-US"/>
          </w:rPr>
          <w:t>www.fronius.com/es-es/spain/tecnologia-de-carga-de-baterias</w:t>
        </w:r>
      </w:hyperlink>
    </w:p>
    <w:p w14:paraId="596E409F" w14:textId="77777777" w:rsidR="005E46AA" w:rsidRPr="00555809" w:rsidRDefault="005E46AA" w:rsidP="005E46AA">
      <w:pPr>
        <w:spacing w:line="276" w:lineRule="auto"/>
        <w:rPr>
          <w:bCs/>
          <w:sz w:val="20"/>
          <w:szCs w:val="20"/>
        </w:rPr>
      </w:pPr>
      <w:r w:rsidRPr="00555809">
        <w:rPr>
          <w:bCs/>
          <w:sz w:val="20"/>
          <w:szCs w:val="20"/>
        </w:rPr>
        <w:t xml:space="preserve">Web Fronius Internacional: </w:t>
      </w:r>
      <w:hyperlink r:id="rId17" w:history="1">
        <w:r w:rsidRPr="00555809">
          <w:rPr>
            <w:rStyle w:val="Hipervnculo"/>
            <w:bCs/>
            <w:sz w:val="20"/>
            <w:szCs w:val="20"/>
          </w:rPr>
          <w:t>www.fronius.com/en/battery-charging-technology</w:t>
        </w:r>
      </w:hyperlink>
      <w:r w:rsidRPr="00555809">
        <w:rPr>
          <w:bCs/>
          <w:sz w:val="20"/>
          <w:szCs w:val="20"/>
        </w:rPr>
        <w:t xml:space="preserve"> </w:t>
      </w:r>
    </w:p>
    <w:p w14:paraId="75B2081F" w14:textId="77777777" w:rsidR="005E46AA" w:rsidRPr="00555809" w:rsidRDefault="005E46AA" w:rsidP="005E46AA">
      <w:pPr>
        <w:rPr>
          <w:rStyle w:val="Hipervnculo"/>
          <w:bCs/>
          <w:sz w:val="20"/>
          <w:szCs w:val="20"/>
        </w:rPr>
      </w:pPr>
      <w:r w:rsidRPr="00555809">
        <w:rPr>
          <w:bCs/>
          <w:sz w:val="20"/>
          <w:szCs w:val="20"/>
        </w:rPr>
        <w:t xml:space="preserve">Canal </w:t>
      </w:r>
      <w:r w:rsidRPr="00555809">
        <w:rPr>
          <w:bCs/>
          <w:color w:val="FF0000"/>
          <w:sz w:val="20"/>
          <w:szCs w:val="20"/>
        </w:rPr>
        <w:t>YouTube</w:t>
      </w:r>
      <w:r w:rsidRPr="00555809">
        <w:rPr>
          <w:bCs/>
          <w:sz w:val="20"/>
          <w:szCs w:val="20"/>
        </w:rPr>
        <w:t xml:space="preserve"> Fronius Internacional </w:t>
      </w:r>
      <w:proofErr w:type="spellStart"/>
      <w:r w:rsidRPr="00555809">
        <w:rPr>
          <w:bCs/>
          <w:sz w:val="20"/>
          <w:szCs w:val="20"/>
        </w:rPr>
        <w:t>Perfect</w:t>
      </w:r>
      <w:proofErr w:type="spellEnd"/>
      <w:r w:rsidRPr="00555809">
        <w:rPr>
          <w:bCs/>
          <w:sz w:val="20"/>
          <w:szCs w:val="20"/>
        </w:rPr>
        <w:t xml:space="preserve"> </w:t>
      </w:r>
      <w:proofErr w:type="spellStart"/>
      <w:r w:rsidRPr="00555809">
        <w:rPr>
          <w:bCs/>
          <w:sz w:val="20"/>
          <w:szCs w:val="20"/>
        </w:rPr>
        <w:t>Charging</w:t>
      </w:r>
      <w:proofErr w:type="spellEnd"/>
      <w:r w:rsidRPr="00555809">
        <w:rPr>
          <w:bCs/>
          <w:sz w:val="20"/>
          <w:szCs w:val="20"/>
        </w:rPr>
        <w:t xml:space="preserve">: </w:t>
      </w:r>
      <w:hyperlink r:id="rId18" w:history="1">
        <w:r w:rsidRPr="00555809">
          <w:rPr>
            <w:rStyle w:val="Hipervnculo"/>
            <w:bCs/>
            <w:sz w:val="20"/>
            <w:szCs w:val="20"/>
          </w:rPr>
          <w:t>www.youtube.com/FroniusCharging</w:t>
        </w:r>
      </w:hyperlink>
    </w:p>
    <w:p w14:paraId="49EE90D6" w14:textId="77777777" w:rsidR="005E46AA" w:rsidRPr="00555809" w:rsidRDefault="005E46AA" w:rsidP="005E46AA">
      <w:pPr>
        <w:rPr>
          <w:rStyle w:val="Hipervnculo"/>
          <w:bCs/>
          <w:sz w:val="20"/>
          <w:szCs w:val="20"/>
        </w:rPr>
      </w:pPr>
      <w:r w:rsidRPr="00555809">
        <w:rPr>
          <w:bCs/>
          <w:sz w:val="20"/>
          <w:szCs w:val="20"/>
        </w:rPr>
        <w:t xml:space="preserve">Canal </w:t>
      </w:r>
      <w:proofErr w:type="spellStart"/>
      <w:r w:rsidRPr="00555809">
        <w:rPr>
          <w:bCs/>
          <w:color w:val="FF0000"/>
          <w:sz w:val="20"/>
          <w:szCs w:val="20"/>
        </w:rPr>
        <w:t>Youtube</w:t>
      </w:r>
      <w:proofErr w:type="spellEnd"/>
      <w:r w:rsidRPr="00555809">
        <w:rPr>
          <w:bCs/>
          <w:sz w:val="20"/>
          <w:szCs w:val="20"/>
        </w:rPr>
        <w:t xml:space="preserve"> Fronius </w:t>
      </w:r>
      <w:proofErr w:type="spellStart"/>
      <w:r w:rsidRPr="00555809">
        <w:rPr>
          <w:bCs/>
          <w:sz w:val="20"/>
          <w:szCs w:val="20"/>
        </w:rPr>
        <w:t>Perfect</w:t>
      </w:r>
      <w:proofErr w:type="spellEnd"/>
      <w:r w:rsidRPr="00555809">
        <w:rPr>
          <w:bCs/>
          <w:sz w:val="20"/>
          <w:szCs w:val="20"/>
        </w:rPr>
        <w:t xml:space="preserve"> </w:t>
      </w:r>
      <w:proofErr w:type="spellStart"/>
      <w:r w:rsidRPr="00555809">
        <w:rPr>
          <w:bCs/>
          <w:sz w:val="20"/>
          <w:szCs w:val="20"/>
        </w:rPr>
        <w:t>Charging</w:t>
      </w:r>
      <w:proofErr w:type="spellEnd"/>
      <w:r w:rsidRPr="00555809">
        <w:rPr>
          <w:bCs/>
          <w:sz w:val="20"/>
          <w:szCs w:val="20"/>
        </w:rPr>
        <w:t xml:space="preserve"> en español:</w:t>
      </w:r>
      <w:r w:rsidRPr="00555809">
        <w:rPr>
          <w:rStyle w:val="Hipervnculo"/>
          <w:bCs/>
          <w:sz w:val="20"/>
          <w:szCs w:val="20"/>
        </w:rPr>
        <w:t xml:space="preserve"> https://bit.ly/3Hmil3K</w:t>
      </w:r>
    </w:p>
    <w:p w14:paraId="60373A15" w14:textId="77777777" w:rsidR="005E46AA" w:rsidRPr="00555809" w:rsidRDefault="005E46AA" w:rsidP="005E46AA">
      <w:pPr>
        <w:rPr>
          <w:bCs/>
          <w:sz w:val="20"/>
          <w:szCs w:val="20"/>
        </w:rPr>
      </w:pPr>
      <w:r w:rsidRPr="00555809">
        <w:rPr>
          <w:bCs/>
          <w:sz w:val="20"/>
          <w:szCs w:val="20"/>
        </w:rPr>
        <w:t xml:space="preserve">Perfil </w:t>
      </w:r>
      <w:proofErr w:type="spellStart"/>
      <w:r w:rsidRPr="00555809">
        <w:rPr>
          <w:bCs/>
          <w:color w:val="0070C0"/>
          <w:sz w:val="20"/>
          <w:szCs w:val="20"/>
        </w:rPr>
        <w:t>Linkedin</w:t>
      </w:r>
      <w:proofErr w:type="spellEnd"/>
      <w:r w:rsidRPr="00555809">
        <w:rPr>
          <w:bCs/>
          <w:sz w:val="20"/>
          <w:szCs w:val="20"/>
        </w:rPr>
        <w:t xml:space="preserve"> Fronius Internacional </w:t>
      </w:r>
      <w:proofErr w:type="spellStart"/>
      <w:r w:rsidRPr="00555809">
        <w:rPr>
          <w:bCs/>
          <w:sz w:val="20"/>
          <w:szCs w:val="20"/>
        </w:rPr>
        <w:t>Perfect</w:t>
      </w:r>
      <w:proofErr w:type="spellEnd"/>
      <w:r w:rsidRPr="00555809">
        <w:rPr>
          <w:bCs/>
          <w:sz w:val="20"/>
          <w:szCs w:val="20"/>
        </w:rPr>
        <w:t xml:space="preserve"> </w:t>
      </w:r>
      <w:proofErr w:type="spellStart"/>
      <w:r w:rsidRPr="00555809">
        <w:rPr>
          <w:bCs/>
          <w:sz w:val="20"/>
          <w:szCs w:val="20"/>
        </w:rPr>
        <w:t>Charging</w:t>
      </w:r>
      <w:proofErr w:type="spellEnd"/>
      <w:r w:rsidRPr="00555809">
        <w:rPr>
          <w:bCs/>
          <w:sz w:val="20"/>
          <w:szCs w:val="20"/>
        </w:rPr>
        <w:t xml:space="preserve">: </w:t>
      </w:r>
      <w:hyperlink r:id="rId19" w:history="1">
        <w:r w:rsidRPr="00555809">
          <w:rPr>
            <w:rStyle w:val="Hipervnculo"/>
            <w:bCs/>
            <w:sz w:val="20"/>
            <w:szCs w:val="20"/>
          </w:rPr>
          <w:t>www.linkedin.com/showcase/perfect-charging</w:t>
        </w:r>
      </w:hyperlink>
      <w:r w:rsidRPr="00555809">
        <w:rPr>
          <w:bCs/>
          <w:sz w:val="20"/>
          <w:szCs w:val="20"/>
        </w:rPr>
        <w:t xml:space="preserve"> </w:t>
      </w:r>
    </w:p>
    <w:p w14:paraId="64E8F7B9" w14:textId="77777777" w:rsidR="009C1F25" w:rsidRPr="00592E67" w:rsidRDefault="009C1F25" w:rsidP="009C1F25">
      <w:pPr>
        <w:spacing w:line="240" w:lineRule="auto"/>
        <w:contextualSpacing/>
        <w:rPr>
          <w:rFonts w:cs="Noto Sans"/>
          <w:sz w:val="20"/>
          <w:szCs w:val="20"/>
        </w:rPr>
      </w:pPr>
    </w:p>
    <w:p w14:paraId="63168182" w14:textId="77777777" w:rsidR="005E46AA" w:rsidRPr="002050F6" w:rsidRDefault="005E46AA" w:rsidP="005E46AA">
      <w:pPr>
        <w:tabs>
          <w:tab w:val="center" w:pos="4536"/>
        </w:tabs>
        <w:spacing w:line="240" w:lineRule="auto"/>
        <w:contextualSpacing/>
        <w:jc w:val="both"/>
        <w:rPr>
          <w:rFonts w:cs="Noto Sans"/>
          <w:b/>
          <w:bCs/>
          <w:sz w:val="20"/>
          <w:szCs w:val="20"/>
          <w:u w:val="single"/>
        </w:rPr>
      </w:pPr>
      <w:r>
        <w:rPr>
          <w:b/>
          <w:sz w:val="20"/>
          <w:u w:val="single"/>
        </w:rPr>
        <w:t>Para más información, por favor, diríjase a:</w:t>
      </w:r>
    </w:p>
    <w:p w14:paraId="71734D43" w14:textId="77777777" w:rsidR="005E46AA" w:rsidRPr="00E77E9B" w:rsidRDefault="005E46AA" w:rsidP="005E46AA">
      <w:pPr>
        <w:tabs>
          <w:tab w:val="center" w:pos="4536"/>
        </w:tabs>
        <w:spacing w:line="240" w:lineRule="auto"/>
        <w:contextualSpacing/>
        <w:jc w:val="both"/>
        <w:rPr>
          <w:rFonts w:cs="Noto Sans"/>
          <w:b/>
          <w:bCs/>
          <w:sz w:val="20"/>
          <w:szCs w:val="20"/>
          <w:u w:val="single"/>
        </w:rPr>
      </w:pPr>
    </w:p>
    <w:p w14:paraId="6F67F8E6" w14:textId="77777777" w:rsidR="005E46AA" w:rsidRPr="00C33C7C" w:rsidRDefault="005E46AA" w:rsidP="005E46AA">
      <w:pPr>
        <w:spacing w:after="0"/>
        <w:rPr>
          <w:rFonts w:eastAsiaTheme="majorEastAsia" w:cs="Noto Sans"/>
          <w:iCs/>
          <w:sz w:val="20"/>
          <w:szCs w:val="20"/>
          <w:lang w:val="fr-FR"/>
        </w:rPr>
      </w:pPr>
      <w:r w:rsidRPr="00C33C7C">
        <w:rPr>
          <w:rFonts w:eastAsiaTheme="majorEastAsia" w:cs="Noto Sans"/>
          <w:iCs/>
          <w:sz w:val="20"/>
          <w:szCs w:val="20"/>
          <w:lang w:val="fr-FR"/>
        </w:rPr>
        <w:t xml:space="preserve">Fronius España S.L.U. </w:t>
      </w:r>
    </w:p>
    <w:p w14:paraId="02C48F9C" w14:textId="77777777" w:rsidR="005E46AA" w:rsidRPr="008D4776" w:rsidRDefault="005E46AA" w:rsidP="005E46AA">
      <w:pPr>
        <w:spacing w:after="0"/>
        <w:rPr>
          <w:rFonts w:eastAsiaTheme="majorEastAsia" w:cs="Noto Sans"/>
          <w:iCs/>
          <w:sz w:val="20"/>
          <w:szCs w:val="20"/>
        </w:rPr>
      </w:pPr>
      <w:r w:rsidRPr="008D4776">
        <w:rPr>
          <w:rFonts w:eastAsiaTheme="majorEastAsia" w:cs="Noto Sans"/>
          <w:iCs/>
          <w:sz w:val="20"/>
          <w:szCs w:val="20"/>
        </w:rPr>
        <w:t xml:space="preserve">Laura Gonzalez, +34 (91) 649 60 40, </w:t>
      </w:r>
      <w:hyperlink r:id="rId20" w:history="1">
        <w:r w:rsidRPr="008D4776">
          <w:rPr>
            <w:rStyle w:val="Hipervnculo"/>
            <w:rFonts w:eastAsiaTheme="majorEastAsia" w:cs="Noto Sans"/>
            <w:iCs/>
            <w:sz w:val="20"/>
            <w:szCs w:val="20"/>
          </w:rPr>
          <w:t>Gonzalez.Laura@fronius.com</w:t>
        </w:r>
      </w:hyperlink>
    </w:p>
    <w:p w14:paraId="49C6177B" w14:textId="77777777" w:rsidR="005E46AA" w:rsidRPr="008D4776" w:rsidRDefault="005E46AA" w:rsidP="005E46AA">
      <w:pPr>
        <w:spacing w:after="0"/>
        <w:rPr>
          <w:rFonts w:eastAsiaTheme="majorEastAsia" w:cs="Noto Sans"/>
          <w:iCs/>
          <w:sz w:val="20"/>
          <w:szCs w:val="20"/>
          <w:lang w:val="fr-FR"/>
        </w:rPr>
      </w:pPr>
      <w:r w:rsidRPr="008D4776">
        <w:rPr>
          <w:rFonts w:eastAsiaTheme="majorEastAsia" w:cs="Noto Sans"/>
          <w:iCs/>
          <w:sz w:val="20"/>
          <w:szCs w:val="20"/>
          <w:lang w:val="fr-FR"/>
        </w:rPr>
        <w:t xml:space="preserve">Parque </w:t>
      </w:r>
      <w:proofErr w:type="spellStart"/>
      <w:r w:rsidRPr="008D4776">
        <w:rPr>
          <w:rFonts w:eastAsiaTheme="majorEastAsia" w:cs="Noto Sans"/>
          <w:iCs/>
          <w:sz w:val="20"/>
          <w:szCs w:val="20"/>
          <w:lang w:val="fr-FR"/>
        </w:rPr>
        <w:t>Empresarial</w:t>
      </w:r>
      <w:proofErr w:type="spellEnd"/>
      <w:r w:rsidRPr="008D4776">
        <w:rPr>
          <w:rFonts w:eastAsiaTheme="majorEastAsia" w:cs="Noto Sans"/>
          <w:iCs/>
          <w:sz w:val="20"/>
          <w:szCs w:val="20"/>
          <w:lang w:val="fr-FR"/>
        </w:rPr>
        <w:t xml:space="preserve"> La </w:t>
      </w:r>
      <w:proofErr w:type="spellStart"/>
      <w:r w:rsidRPr="008D4776">
        <w:rPr>
          <w:rFonts w:eastAsiaTheme="majorEastAsia" w:cs="Noto Sans"/>
          <w:iCs/>
          <w:sz w:val="20"/>
          <w:szCs w:val="20"/>
          <w:lang w:val="fr-FR"/>
        </w:rPr>
        <w:t>Carpetania</w:t>
      </w:r>
      <w:proofErr w:type="spellEnd"/>
      <w:r w:rsidRPr="008D4776">
        <w:rPr>
          <w:rFonts w:eastAsiaTheme="majorEastAsia" w:cs="Noto Sans"/>
          <w:iCs/>
          <w:sz w:val="20"/>
          <w:szCs w:val="20"/>
          <w:lang w:val="fr-FR"/>
        </w:rPr>
        <w:t>, Calle Miguel Faraday 2, 28906 Getafe - Madrid</w:t>
      </w:r>
    </w:p>
    <w:p w14:paraId="4F7FB249" w14:textId="77777777" w:rsidR="005E46AA" w:rsidRPr="008D4776" w:rsidRDefault="005E46AA" w:rsidP="005E46AA">
      <w:pPr>
        <w:spacing w:after="0"/>
        <w:rPr>
          <w:rFonts w:eastAsiaTheme="majorEastAsia" w:cs="Noto Sans"/>
          <w:iCs/>
          <w:sz w:val="20"/>
          <w:szCs w:val="20"/>
          <w:lang w:val="fr-FR"/>
        </w:rPr>
      </w:pPr>
    </w:p>
    <w:p w14:paraId="70E77AE0" w14:textId="77777777" w:rsidR="005E46AA" w:rsidRPr="00C33C7C" w:rsidRDefault="005E46AA" w:rsidP="005E46AA">
      <w:pPr>
        <w:spacing w:after="0"/>
        <w:rPr>
          <w:rFonts w:eastAsiaTheme="majorEastAsia" w:cs="Noto Sans"/>
          <w:iCs/>
          <w:sz w:val="20"/>
          <w:szCs w:val="20"/>
          <w:lang w:val="fr-FR"/>
        </w:rPr>
      </w:pPr>
      <w:r w:rsidRPr="00C33C7C">
        <w:rPr>
          <w:rFonts w:eastAsiaTheme="majorEastAsia" w:cs="Noto Sans"/>
          <w:iCs/>
          <w:sz w:val="20"/>
          <w:szCs w:val="20"/>
          <w:lang w:val="fr-FR"/>
        </w:rPr>
        <w:t xml:space="preserve">Fronius International </w:t>
      </w:r>
      <w:proofErr w:type="spellStart"/>
      <w:r w:rsidRPr="00C33C7C">
        <w:rPr>
          <w:rFonts w:eastAsiaTheme="majorEastAsia" w:cs="Noto Sans"/>
          <w:iCs/>
          <w:sz w:val="20"/>
          <w:szCs w:val="20"/>
          <w:lang w:val="fr-FR"/>
        </w:rPr>
        <w:t>GmbH</w:t>
      </w:r>
      <w:proofErr w:type="spellEnd"/>
    </w:p>
    <w:p w14:paraId="7B61D3D7" w14:textId="77777777" w:rsidR="005E46AA" w:rsidRPr="008D4776" w:rsidRDefault="005E46AA" w:rsidP="005E46AA">
      <w:pPr>
        <w:spacing w:after="0"/>
        <w:rPr>
          <w:rFonts w:eastAsiaTheme="majorEastAsia" w:cs="Noto Sans"/>
          <w:iCs/>
          <w:sz w:val="20"/>
          <w:szCs w:val="20"/>
          <w:lang w:val="fr-FR"/>
        </w:rPr>
      </w:pPr>
      <w:proofErr w:type="spellStart"/>
      <w:r w:rsidRPr="008D4776">
        <w:rPr>
          <w:rFonts w:eastAsiaTheme="majorEastAsia" w:cs="Noto Sans"/>
          <w:iCs/>
          <w:sz w:val="20"/>
          <w:szCs w:val="20"/>
          <w:lang w:val="fr-FR"/>
        </w:rPr>
        <w:t>MMag</w:t>
      </w:r>
      <w:proofErr w:type="spellEnd"/>
      <w:r w:rsidRPr="008D4776">
        <w:rPr>
          <w:rFonts w:eastAsiaTheme="majorEastAsia" w:cs="Noto Sans"/>
          <w:iCs/>
          <w:sz w:val="20"/>
          <w:szCs w:val="20"/>
          <w:lang w:val="fr-FR"/>
        </w:rPr>
        <w:t xml:space="preserve">. Sonja POINTNER, +43 (7242) 241-6436, </w:t>
      </w:r>
      <w:hyperlink r:id="rId21" w:history="1">
        <w:r w:rsidRPr="008D4776">
          <w:rPr>
            <w:rStyle w:val="Hipervnculo"/>
            <w:rFonts w:eastAsiaTheme="majorEastAsia" w:cs="Noto Sans"/>
            <w:iCs/>
            <w:sz w:val="20"/>
            <w:szCs w:val="20"/>
            <w:lang w:val="fr-FR"/>
          </w:rPr>
          <w:t>pointner.sonja@fronius.com</w:t>
        </w:r>
      </w:hyperlink>
    </w:p>
    <w:p w14:paraId="7308D1AB" w14:textId="77777777" w:rsidR="005E46AA" w:rsidRPr="008D4776" w:rsidRDefault="005E46AA" w:rsidP="005E46AA">
      <w:pPr>
        <w:spacing w:after="0"/>
        <w:rPr>
          <w:rFonts w:eastAsiaTheme="majorEastAsia" w:cs="Noto Sans"/>
          <w:iCs/>
          <w:sz w:val="20"/>
          <w:szCs w:val="20"/>
          <w:lang w:val="fr-FR"/>
        </w:rPr>
      </w:pPr>
      <w:r w:rsidRPr="008D4776">
        <w:rPr>
          <w:rFonts w:eastAsiaTheme="majorEastAsia" w:cs="Noto Sans"/>
          <w:iCs/>
          <w:sz w:val="20"/>
          <w:szCs w:val="20"/>
          <w:lang w:val="fr-FR"/>
        </w:rPr>
        <w:t xml:space="preserve">Fronius International </w:t>
      </w:r>
      <w:proofErr w:type="spellStart"/>
      <w:r w:rsidRPr="008D4776">
        <w:rPr>
          <w:rFonts w:eastAsiaTheme="majorEastAsia" w:cs="Noto Sans"/>
          <w:iCs/>
          <w:sz w:val="20"/>
          <w:szCs w:val="20"/>
          <w:lang w:val="fr-FR"/>
        </w:rPr>
        <w:t>GmbH</w:t>
      </w:r>
      <w:proofErr w:type="spellEnd"/>
      <w:r w:rsidRPr="008D4776">
        <w:rPr>
          <w:rFonts w:eastAsiaTheme="majorEastAsia" w:cs="Noto Sans"/>
          <w:iCs/>
          <w:sz w:val="20"/>
          <w:szCs w:val="20"/>
          <w:lang w:val="fr-FR"/>
        </w:rPr>
        <w:t xml:space="preserve">, </w:t>
      </w:r>
      <w:proofErr w:type="spellStart"/>
      <w:r w:rsidRPr="008D4776">
        <w:rPr>
          <w:rFonts w:eastAsiaTheme="majorEastAsia" w:cs="Noto Sans"/>
          <w:iCs/>
          <w:sz w:val="20"/>
          <w:szCs w:val="20"/>
          <w:lang w:val="fr-FR"/>
        </w:rPr>
        <w:t>Froniusplatz</w:t>
      </w:r>
      <w:proofErr w:type="spellEnd"/>
      <w:r w:rsidRPr="008D4776">
        <w:rPr>
          <w:rFonts w:eastAsiaTheme="majorEastAsia" w:cs="Noto Sans"/>
          <w:iCs/>
          <w:sz w:val="20"/>
          <w:szCs w:val="20"/>
          <w:lang w:val="fr-FR"/>
        </w:rPr>
        <w:t xml:space="preserve"> 1, 4600 Wels, AUSTRIA</w:t>
      </w:r>
    </w:p>
    <w:p w14:paraId="346082FC" w14:textId="77777777" w:rsidR="005E46AA" w:rsidRPr="00C33C7C" w:rsidRDefault="005E46AA" w:rsidP="005E46AA">
      <w:pPr>
        <w:contextualSpacing/>
        <w:rPr>
          <w:lang w:val="fr-FR"/>
        </w:rPr>
      </w:pPr>
    </w:p>
    <w:p w14:paraId="758DCCBE" w14:textId="77777777" w:rsidR="005E46AA" w:rsidRPr="002050F6" w:rsidRDefault="005E46AA" w:rsidP="005E46AA">
      <w:pPr>
        <w:pStyle w:val="Ttulo4"/>
        <w:contextualSpacing/>
        <w:rPr>
          <w:b/>
          <w:bCs/>
          <w:sz w:val="20"/>
          <w:szCs w:val="20"/>
        </w:rPr>
      </w:pPr>
      <w:r>
        <w:rPr>
          <w:b/>
          <w:sz w:val="20"/>
        </w:rPr>
        <w:t>Envía un ejemplar a nuestra agencia:</w:t>
      </w:r>
    </w:p>
    <w:p w14:paraId="5BF49500" w14:textId="77777777" w:rsidR="005E46AA" w:rsidRPr="00E77E9B" w:rsidRDefault="005E46AA" w:rsidP="005E46AA">
      <w:pPr>
        <w:contextualSpacing/>
        <w:rPr>
          <w:sz w:val="20"/>
          <w:szCs w:val="20"/>
          <w:lang w:val="en-US"/>
        </w:rPr>
      </w:pPr>
      <w:r w:rsidRPr="00E77E9B">
        <w:rPr>
          <w:sz w:val="20"/>
          <w:lang w:val="en-US"/>
        </w:rPr>
        <w:t>a1kommunikation Schweizer GmbH,</w:t>
      </w:r>
      <w:r w:rsidRPr="00E77E9B">
        <w:rPr>
          <w:sz w:val="20"/>
          <w:lang w:val="en-US"/>
        </w:rPr>
        <w:br/>
        <w:t>Kirsten Ludwig, +49 (0)711 9454161-20</w:t>
      </w:r>
      <w:r w:rsidRPr="00E77E9B">
        <w:rPr>
          <w:rStyle w:val="Hipervnculo"/>
          <w:color w:val="auto"/>
          <w:sz w:val="20"/>
          <w:u w:val="none"/>
          <w:lang w:val="en-US"/>
        </w:rPr>
        <w:t xml:space="preserve">, </w:t>
      </w:r>
      <w:hyperlink r:id="rId22" w:history="1">
        <w:r w:rsidRPr="00E77E9B">
          <w:rPr>
            <w:rStyle w:val="Hipervnculo"/>
            <w:sz w:val="20"/>
            <w:lang w:val="en-US"/>
          </w:rPr>
          <w:t>Kirsten.Ludwig@a1kommunikation.de</w:t>
        </w:r>
      </w:hyperlink>
      <w:r w:rsidRPr="00E77E9B">
        <w:rPr>
          <w:rStyle w:val="Hipervnculo"/>
          <w:sz w:val="20"/>
          <w:lang w:val="en-US"/>
        </w:rPr>
        <w:br/>
      </w:r>
      <w:proofErr w:type="spellStart"/>
      <w:r w:rsidRPr="00E77E9B">
        <w:rPr>
          <w:sz w:val="20"/>
          <w:lang w:val="en-US"/>
        </w:rPr>
        <w:t>Oberdorfstraße</w:t>
      </w:r>
      <w:proofErr w:type="spellEnd"/>
      <w:r w:rsidRPr="00E77E9B">
        <w:rPr>
          <w:sz w:val="20"/>
          <w:lang w:val="en-US"/>
        </w:rPr>
        <w:t xml:space="preserve"> 31 A, 70794 </w:t>
      </w:r>
      <w:proofErr w:type="spellStart"/>
      <w:r w:rsidRPr="00E77E9B">
        <w:rPr>
          <w:sz w:val="20"/>
          <w:lang w:val="en-US"/>
        </w:rPr>
        <w:t>Filderstadt</w:t>
      </w:r>
      <w:proofErr w:type="spellEnd"/>
      <w:r w:rsidRPr="00E77E9B">
        <w:rPr>
          <w:sz w:val="20"/>
          <w:lang w:val="en-US"/>
        </w:rPr>
        <w:t xml:space="preserve">, </w:t>
      </w:r>
      <w:proofErr w:type="spellStart"/>
      <w:r w:rsidRPr="00E77E9B">
        <w:rPr>
          <w:sz w:val="20"/>
          <w:lang w:val="en-US"/>
        </w:rPr>
        <w:t>Alemania</w:t>
      </w:r>
      <w:proofErr w:type="spellEnd"/>
      <w:r w:rsidRPr="00E77E9B">
        <w:rPr>
          <w:sz w:val="20"/>
          <w:lang w:val="en-US"/>
        </w:rPr>
        <w:br/>
      </w:r>
    </w:p>
    <w:p w14:paraId="790215F6" w14:textId="16543E47" w:rsidR="00670F02" w:rsidRPr="005E46AA" w:rsidRDefault="00670F02" w:rsidP="005E46AA">
      <w:pPr>
        <w:spacing w:line="240" w:lineRule="auto"/>
        <w:contextualSpacing/>
        <w:rPr>
          <w:sz w:val="16"/>
          <w:szCs w:val="16"/>
          <w:lang w:val="en-US"/>
        </w:rPr>
      </w:pPr>
    </w:p>
    <w:sectPr w:rsidR="00670F02" w:rsidRPr="005E46AA">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371D" w14:textId="77777777" w:rsidR="003627C3" w:rsidRDefault="003627C3" w:rsidP="00B54547">
      <w:pPr>
        <w:spacing w:after="0" w:line="240" w:lineRule="auto"/>
      </w:pPr>
      <w:r>
        <w:separator/>
      </w:r>
    </w:p>
  </w:endnote>
  <w:endnote w:type="continuationSeparator" w:id="0">
    <w:p w14:paraId="68765055" w14:textId="77777777" w:rsidR="003627C3" w:rsidRDefault="003627C3"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panose1 w:val="020B0502040504020204"/>
    <w:charset w:val="00"/>
    <w:family w:val="swiss"/>
    <w:pitch w:val="variable"/>
    <w:sig w:usb0="E00002FF" w:usb1="4000201F" w:usb2="0800002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Piedepgina"/>
    </w:pPr>
    <w:r>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rPr>
                          </w:pPr>
                          <w:r>
                            <w:rPr>
                              <w:sz w:val="12"/>
                            </w:rPr>
                            <w:t>Clase de información: Pública</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sz w:val="12"/>
                        <w:szCs w:val="12"/>
                        <w:rFonts w:cs="Noto Sans"/>
                      </w:rPr>
                    </w:pPr>
                    <w:r>
                      <w:rPr>
                        <w:sz w:val="12"/>
                      </w:rPr>
                      <w:t xml:space="preserve">Clase de información: Pública</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5A16" w14:textId="77777777" w:rsidR="003627C3" w:rsidRDefault="003627C3" w:rsidP="00B54547">
      <w:pPr>
        <w:spacing w:after="0" w:line="240" w:lineRule="auto"/>
      </w:pPr>
      <w:r>
        <w:separator/>
      </w:r>
    </w:p>
  </w:footnote>
  <w:footnote w:type="continuationSeparator" w:id="0">
    <w:p w14:paraId="7D05C33E" w14:textId="77777777" w:rsidR="003627C3" w:rsidRDefault="003627C3"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Encabezado"/>
    </w:pPr>
    <w:r>
      <w:rPr>
        <w:noProof/>
        <w:sz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D42C98"/>
    <w:multiLevelType w:val="hybridMultilevel"/>
    <w:tmpl w:val="1B5299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72003027">
    <w:abstractNumId w:val="7"/>
  </w:num>
  <w:num w:numId="2" w16cid:durableId="1638610296">
    <w:abstractNumId w:val="0"/>
  </w:num>
  <w:num w:numId="3" w16cid:durableId="75707373">
    <w:abstractNumId w:val="4"/>
  </w:num>
  <w:num w:numId="4" w16cid:durableId="301814477">
    <w:abstractNumId w:val="6"/>
  </w:num>
  <w:num w:numId="5" w16cid:durableId="1554465271">
    <w:abstractNumId w:val="5"/>
  </w:num>
  <w:num w:numId="6" w16cid:durableId="1178470578">
    <w:abstractNumId w:val="1"/>
  </w:num>
  <w:num w:numId="7" w16cid:durableId="77481588">
    <w:abstractNumId w:val="3"/>
  </w:num>
  <w:num w:numId="8" w16cid:durableId="432088352">
    <w:abstractNumId w:val="2"/>
  </w:num>
  <w:num w:numId="9" w16cid:durableId="479200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16C9A"/>
    <w:rsid w:val="00030C3B"/>
    <w:rsid w:val="00034D37"/>
    <w:rsid w:val="0005233D"/>
    <w:rsid w:val="00062B39"/>
    <w:rsid w:val="00071A1B"/>
    <w:rsid w:val="00102F0B"/>
    <w:rsid w:val="00133894"/>
    <w:rsid w:val="0015484D"/>
    <w:rsid w:val="001668E3"/>
    <w:rsid w:val="00195B57"/>
    <w:rsid w:val="00196F99"/>
    <w:rsid w:val="001A34C4"/>
    <w:rsid w:val="001B4713"/>
    <w:rsid w:val="00211C80"/>
    <w:rsid w:val="0024308B"/>
    <w:rsid w:val="002650AE"/>
    <w:rsid w:val="002672C7"/>
    <w:rsid w:val="00282219"/>
    <w:rsid w:val="002A1E57"/>
    <w:rsid w:val="002D7A44"/>
    <w:rsid w:val="002E4785"/>
    <w:rsid w:val="002F1027"/>
    <w:rsid w:val="002F207D"/>
    <w:rsid w:val="002F2B30"/>
    <w:rsid w:val="00304401"/>
    <w:rsid w:val="00332FF3"/>
    <w:rsid w:val="003405C8"/>
    <w:rsid w:val="003627C3"/>
    <w:rsid w:val="003E6855"/>
    <w:rsid w:val="003F26AC"/>
    <w:rsid w:val="00403C78"/>
    <w:rsid w:val="00405587"/>
    <w:rsid w:val="00424297"/>
    <w:rsid w:val="004420B7"/>
    <w:rsid w:val="004C0CEB"/>
    <w:rsid w:val="004E2511"/>
    <w:rsid w:val="004F3239"/>
    <w:rsid w:val="00505184"/>
    <w:rsid w:val="0051114E"/>
    <w:rsid w:val="00512C4C"/>
    <w:rsid w:val="00523EE1"/>
    <w:rsid w:val="00560FCE"/>
    <w:rsid w:val="00582BF5"/>
    <w:rsid w:val="00592E67"/>
    <w:rsid w:val="005A26BF"/>
    <w:rsid w:val="005B5816"/>
    <w:rsid w:val="005E46AA"/>
    <w:rsid w:val="005E7795"/>
    <w:rsid w:val="00604BFB"/>
    <w:rsid w:val="0065630B"/>
    <w:rsid w:val="00670F02"/>
    <w:rsid w:val="00674557"/>
    <w:rsid w:val="006A7104"/>
    <w:rsid w:val="006D2AEF"/>
    <w:rsid w:val="006D6430"/>
    <w:rsid w:val="006E382E"/>
    <w:rsid w:val="006E5F5B"/>
    <w:rsid w:val="0070131B"/>
    <w:rsid w:val="00703F47"/>
    <w:rsid w:val="00730C60"/>
    <w:rsid w:val="00763E02"/>
    <w:rsid w:val="0076737F"/>
    <w:rsid w:val="007703DC"/>
    <w:rsid w:val="00794C84"/>
    <w:rsid w:val="007A57E3"/>
    <w:rsid w:val="007B63AC"/>
    <w:rsid w:val="007B6FB1"/>
    <w:rsid w:val="007C61B7"/>
    <w:rsid w:val="0080585A"/>
    <w:rsid w:val="00813D7F"/>
    <w:rsid w:val="00814721"/>
    <w:rsid w:val="00816914"/>
    <w:rsid w:val="00831633"/>
    <w:rsid w:val="00836A6B"/>
    <w:rsid w:val="008404EE"/>
    <w:rsid w:val="00860CE4"/>
    <w:rsid w:val="008830AD"/>
    <w:rsid w:val="008C10AE"/>
    <w:rsid w:val="008C136E"/>
    <w:rsid w:val="008E1774"/>
    <w:rsid w:val="008F4ED5"/>
    <w:rsid w:val="00906679"/>
    <w:rsid w:val="00906E92"/>
    <w:rsid w:val="009547E6"/>
    <w:rsid w:val="00962B6D"/>
    <w:rsid w:val="00963BB4"/>
    <w:rsid w:val="00976306"/>
    <w:rsid w:val="009C1F25"/>
    <w:rsid w:val="009E4674"/>
    <w:rsid w:val="00A1743B"/>
    <w:rsid w:val="00A66F74"/>
    <w:rsid w:val="00AA288E"/>
    <w:rsid w:val="00AE7975"/>
    <w:rsid w:val="00B25C3B"/>
    <w:rsid w:val="00B309A8"/>
    <w:rsid w:val="00B52F2E"/>
    <w:rsid w:val="00B54547"/>
    <w:rsid w:val="00B8257D"/>
    <w:rsid w:val="00BB39FC"/>
    <w:rsid w:val="00BD6510"/>
    <w:rsid w:val="00C40E1D"/>
    <w:rsid w:val="00C43B56"/>
    <w:rsid w:val="00C44B9C"/>
    <w:rsid w:val="00C52EE5"/>
    <w:rsid w:val="00C854AD"/>
    <w:rsid w:val="00C920D9"/>
    <w:rsid w:val="00C921A2"/>
    <w:rsid w:val="00CA0397"/>
    <w:rsid w:val="00CB1448"/>
    <w:rsid w:val="00CC0612"/>
    <w:rsid w:val="00CE574E"/>
    <w:rsid w:val="00CF2C15"/>
    <w:rsid w:val="00D0522E"/>
    <w:rsid w:val="00D77E57"/>
    <w:rsid w:val="00D93633"/>
    <w:rsid w:val="00DD58FF"/>
    <w:rsid w:val="00DE201A"/>
    <w:rsid w:val="00DF5290"/>
    <w:rsid w:val="00E83DD7"/>
    <w:rsid w:val="00EA26EC"/>
    <w:rsid w:val="00EC6E68"/>
    <w:rsid w:val="00ED5549"/>
    <w:rsid w:val="00F45698"/>
    <w:rsid w:val="00F62D51"/>
    <w:rsid w:val="00FD0EE7"/>
    <w:rsid w:val="00FD50E0"/>
    <w:rsid w:val="00FE3F42"/>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44"/>
    <w:rPr>
      <w:rFonts w:ascii="Noto Sans" w:hAnsi="Noto Sans"/>
    </w:rPr>
  </w:style>
  <w:style w:type="paragraph" w:styleId="Ttulo1">
    <w:name w:val="heading 1"/>
    <w:basedOn w:val="Normal"/>
    <w:next w:val="Normal"/>
    <w:link w:val="Ttulo1Car"/>
    <w:uiPriority w:val="9"/>
    <w:qFormat/>
    <w:rsid w:val="002D7A44"/>
    <w:pPr>
      <w:keepNext/>
      <w:keepLines/>
      <w:spacing w:before="240" w:after="0"/>
      <w:outlineLvl w:val="0"/>
    </w:pPr>
    <w:rPr>
      <w:rFonts w:eastAsiaTheme="majorEastAsia" w:cstheme="majorBidi"/>
      <w:color w:val="D73237"/>
      <w:sz w:val="36"/>
      <w:szCs w:val="32"/>
    </w:rPr>
  </w:style>
  <w:style w:type="paragraph" w:styleId="Ttulo2">
    <w:name w:val="heading 2"/>
    <w:basedOn w:val="Normal"/>
    <w:next w:val="Normal"/>
    <w:link w:val="Ttulo2Car"/>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Ttulo3">
    <w:name w:val="heading 3"/>
    <w:basedOn w:val="Normal"/>
    <w:next w:val="Normal"/>
    <w:link w:val="Ttulo3Car"/>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Ttulo4">
    <w:name w:val="heading 4"/>
    <w:basedOn w:val="Normal"/>
    <w:next w:val="Normal"/>
    <w:link w:val="Ttulo4Car"/>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D7A44"/>
    <w:pPr>
      <w:spacing w:after="0" w:line="240" w:lineRule="auto"/>
    </w:pPr>
    <w:rPr>
      <w:rFonts w:ascii="Noto Sans" w:hAnsi="Noto Sans"/>
    </w:rPr>
  </w:style>
  <w:style w:type="paragraph" w:styleId="Ttulo">
    <w:name w:val="Title"/>
    <w:basedOn w:val="Normal"/>
    <w:next w:val="Normal"/>
    <w:link w:val="TtuloCar"/>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2D7A44"/>
    <w:rPr>
      <w:rFonts w:ascii="Noto Sans" w:eastAsiaTheme="majorEastAsia" w:hAnsi="Noto Sans" w:cstheme="majorBidi"/>
      <w:spacing w:val="-10"/>
      <w:kern w:val="28"/>
      <w:sz w:val="56"/>
      <w:szCs w:val="56"/>
    </w:rPr>
  </w:style>
  <w:style w:type="paragraph" w:styleId="Prrafodelista">
    <w:name w:val="List Paragraph"/>
    <w:basedOn w:val="Normal"/>
    <w:link w:val="PrrafodelistaCar"/>
    <w:uiPriority w:val="34"/>
    <w:qFormat/>
    <w:rsid w:val="002D7A44"/>
    <w:pPr>
      <w:ind w:left="720"/>
      <w:contextualSpacing/>
    </w:pPr>
  </w:style>
  <w:style w:type="character" w:customStyle="1" w:styleId="Ttulo1Car">
    <w:name w:val="Título 1 Car"/>
    <w:basedOn w:val="Fuentedeprrafopredeter"/>
    <w:link w:val="Ttulo1"/>
    <w:uiPriority w:val="9"/>
    <w:rsid w:val="002D7A44"/>
    <w:rPr>
      <w:rFonts w:ascii="Noto Sans" w:eastAsiaTheme="majorEastAsia" w:hAnsi="Noto Sans" w:cstheme="majorBidi"/>
      <w:color w:val="D73237"/>
      <w:sz w:val="36"/>
      <w:szCs w:val="32"/>
    </w:rPr>
  </w:style>
  <w:style w:type="character" w:customStyle="1" w:styleId="Ttulo2Car">
    <w:name w:val="Título 2 Car"/>
    <w:basedOn w:val="Fuentedeprrafopredeter"/>
    <w:link w:val="Ttulo2"/>
    <w:uiPriority w:val="9"/>
    <w:rsid w:val="003E6855"/>
    <w:rPr>
      <w:rFonts w:ascii="Noto Sans" w:eastAsiaTheme="majorEastAsia" w:hAnsi="Noto Sans" w:cstheme="majorBidi"/>
      <w:color w:val="D73237"/>
      <w:sz w:val="28"/>
      <w:szCs w:val="26"/>
    </w:rPr>
  </w:style>
  <w:style w:type="character" w:customStyle="1" w:styleId="Ttulo3Car">
    <w:name w:val="Título 3 Car"/>
    <w:basedOn w:val="Fuentedeprrafopredeter"/>
    <w:link w:val="Ttulo3"/>
    <w:uiPriority w:val="9"/>
    <w:rsid w:val="003E6855"/>
    <w:rPr>
      <w:rFonts w:ascii="Noto Sans" w:eastAsiaTheme="majorEastAsia" w:hAnsi="Noto Sans" w:cstheme="majorBidi"/>
      <w:color w:val="D73237"/>
      <w:sz w:val="24"/>
      <w:szCs w:val="24"/>
    </w:rPr>
  </w:style>
  <w:style w:type="character" w:customStyle="1" w:styleId="Ttulo4Car">
    <w:name w:val="Título 4 Car"/>
    <w:basedOn w:val="Fuentedeprrafopredeter"/>
    <w:link w:val="Ttulo4"/>
    <w:uiPriority w:val="9"/>
    <w:rsid w:val="00670F02"/>
    <w:rPr>
      <w:rFonts w:ascii="Noto Sans" w:eastAsiaTheme="majorEastAsia" w:hAnsi="Noto Sans" w:cstheme="majorBidi"/>
      <w:iCs/>
      <w:color w:val="000000" w:themeColor="text1"/>
      <w:u w:val="single"/>
    </w:rPr>
  </w:style>
  <w:style w:type="paragraph" w:styleId="Subttulo">
    <w:name w:val="Subtitle"/>
    <w:basedOn w:val="Normal"/>
    <w:next w:val="Normal"/>
    <w:link w:val="SubttuloCar"/>
    <w:uiPriority w:val="11"/>
    <w:qFormat/>
    <w:rsid w:val="003E685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E6855"/>
    <w:rPr>
      <w:rFonts w:ascii="Noto Sans" w:eastAsiaTheme="minorEastAsia" w:hAnsi="Noto Sans"/>
      <w:color w:val="5A5A5A" w:themeColor="text1" w:themeTint="A5"/>
      <w:spacing w:val="15"/>
    </w:rPr>
  </w:style>
  <w:style w:type="character" w:styleId="Referenciaintensa">
    <w:name w:val="Intense Reference"/>
    <w:basedOn w:val="Fuentedeprrafopredeter"/>
    <w:uiPriority w:val="32"/>
    <w:qFormat/>
    <w:rsid w:val="001668E3"/>
    <w:rPr>
      <w:b/>
      <w:bCs/>
      <w:smallCaps/>
      <w:color w:val="D73237"/>
      <w:spacing w:val="5"/>
    </w:rPr>
  </w:style>
  <w:style w:type="paragraph" w:styleId="Citadestacada">
    <w:name w:val="Intense Quote"/>
    <w:basedOn w:val="Normal"/>
    <w:next w:val="Normal"/>
    <w:link w:val="CitadestacadaCar"/>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CitadestacadaCar">
    <w:name w:val="Cita destacada Car"/>
    <w:basedOn w:val="Fuentedeprrafopredeter"/>
    <w:link w:val="Citadestacada"/>
    <w:uiPriority w:val="30"/>
    <w:rsid w:val="006D6430"/>
    <w:rPr>
      <w:rFonts w:ascii="Noto Sans" w:hAnsi="Noto Sans"/>
      <w:i/>
      <w:iCs/>
      <w:color w:val="D73237"/>
    </w:rPr>
  </w:style>
  <w:style w:type="paragraph" w:styleId="Encabezado">
    <w:name w:val="header"/>
    <w:basedOn w:val="Normal"/>
    <w:link w:val="EncabezadoCar"/>
    <w:uiPriority w:val="99"/>
    <w:unhideWhenUsed/>
    <w:rsid w:val="00B5454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54547"/>
    <w:rPr>
      <w:rFonts w:ascii="Noto Sans" w:hAnsi="Noto Sans"/>
    </w:rPr>
  </w:style>
  <w:style w:type="paragraph" w:styleId="Piedepgina">
    <w:name w:val="footer"/>
    <w:basedOn w:val="Normal"/>
    <w:link w:val="PiedepginaCar"/>
    <w:uiPriority w:val="99"/>
    <w:unhideWhenUsed/>
    <w:rsid w:val="00B5454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54547"/>
    <w:rPr>
      <w:rFonts w:ascii="Noto Sans" w:hAnsi="Noto Sans"/>
    </w:rPr>
  </w:style>
  <w:style w:type="paragraph" w:customStyle="1" w:styleId="Headline1-MG">
    <w:name w:val="Headline 1 - MG"/>
    <w:next w:val="Normal"/>
    <w:link w:val="Headline1-MGZchn"/>
    <w:rsid w:val="006D6430"/>
    <w:pPr>
      <w:numPr>
        <w:numId w:val="7"/>
      </w:numPr>
    </w:pPr>
    <w:rPr>
      <w:rFonts w:ascii="Noto Sans" w:eastAsiaTheme="majorEastAsia" w:hAnsi="Noto Sans" w:cstheme="majorBidi"/>
      <w:color w:val="B4C3AA"/>
      <w:sz w:val="36"/>
      <w:szCs w:val="32"/>
    </w:rPr>
  </w:style>
  <w:style w:type="paragraph" w:customStyle="1" w:styleId="HeadlineGreen">
    <w:name w:val="Headline Green"/>
    <w:basedOn w:val="Ttulo1"/>
    <w:next w:val="Normal"/>
    <w:link w:val="HeadlineGreenZchn"/>
    <w:qFormat/>
    <w:rsid w:val="00703F47"/>
    <w:rPr>
      <w:color w:val="B4C3AA"/>
    </w:rPr>
  </w:style>
  <w:style w:type="character" w:customStyle="1" w:styleId="PrrafodelistaCar">
    <w:name w:val="Párrafo de lista Car"/>
    <w:basedOn w:val="Fuentedeprrafopredeter"/>
    <w:link w:val="Prrafodelista"/>
    <w:uiPriority w:val="34"/>
    <w:rsid w:val="006D6430"/>
    <w:rPr>
      <w:rFonts w:ascii="Noto Sans" w:hAnsi="Noto Sans"/>
    </w:rPr>
  </w:style>
  <w:style w:type="character" w:customStyle="1" w:styleId="Headline1-MGZchn">
    <w:name w:val="Headline 1 - MG Zchn"/>
    <w:basedOn w:val="PrrafodelistaCar"/>
    <w:link w:val="Headline1-MG"/>
    <w:rsid w:val="006D6430"/>
    <w:rPr>
      <w:rFonts w:ascii="Noto Sans" w:eastAsiaTheme="majorEastAsia" w:hAnsi="Noto Sans" w:cstheme="majorBidi"/>
      <w:color w:val="B4C3AA"/>
      <w:sz w:val="36"/>
      <w:szCs w:val="32"/>
      <w:lang w:val="es-ES"/>
    </w:rPr>
  </w:style>
  <w:style w:type="character" w:customStyle="1" w:styleId="HeadlineGreenZchn">
    <w:name w:val="Headline Green Zchn"/>
    <w:basedOn w:val="Fuentedeprrafopredeter"/>
    <w:link w:val="HeadlineGreen"/>
    <w:rsid w:val="00703F47"/>
    <w:rPr>
      <w:rFonts w:ascii="Noto Sans" w:eastAsiaTheme="majorEastAsia" w:hAnsi="Noto Sans" w:cstheme="majorBidi"/>
      <w:color w:val="B4C3AA"/>
      <w:sz w:val="36"/>
      <w:szCs w:val="32"/>
      <w:lang w:val="es-ES"/>
    </w:rPr>
  </w:style>
  <w:style w:type="character" w:styleId="Hipervnculo">
    <w:name w:val="Hyperlink"/>
    <w:basedOn w:val="Fuentedeprrafopredeter"/>
    <w:uiPriority w:val="99"/>
    <w:unhideWhenUsed/>
    <w:rsid w:val="00EC6E68"/>
    <w:rPr>
      <w:color w:val="0563C1" w:themeColor="hyperlink"/>
      <w:u w:val="single"/>
    </w:rPr>
  </w:style>
  <w:style w:type="character" w:styleId="Mencinsinresolver">
    <w:name w:val="Unresolved Mention"/>
    <w:basedOn w:val="Fuentedeprrafopredeter"/>
    <w:uiPriority w:val="99"/>
    <w:semiHidden/>
    <w:unhideWhenUsed/>
    <w:rsid w:val="00EC6E68"/>
    <w:rPr>
      <w:color w:val="605E5C"/>
      <w:shd w:val="clear" w:color="auto" w:fill="E1DFDD"/>
    </w:rPr>
  </w:style>
  <w:style w:type="character" w:styleId="Textoennegrita">
    <w:name w:val="Strong"/>
    <w:basedOn w:val="Fuentedeprrafopredeter"/>
    <w:uiPriority w:val="22"/>
    <w:qFormat/>
    <w:rsid w:val="00C52EE5"/>
    <w:rPr>
      <w:b/>
      <w:bCs/>
    </w:rPr>
  </w:style>
  <w:style w:type="paragraph" w:styleId="Revisin">
    <w:name w:val="Revision"/>
    <w:hidden/>
    <w:uiPriority w:val="99"/>
    <w:semiHidden/>
    <w:rsid w:val="008C136E"/>
    <w:pPr>
      <w:spacing w:after="0" w:line="240" w:lineRule="auto"/>
    </w:pPr>
    <w:rPr>
      <w:rFonts w:ascii="Noto Sans" w:hAnsi="Noto Sans"/>
    </w:rPr>
  </w:style>
  <w:style w:type="character" w:styleId="Refdecomentario">
    <w:name w:val="annotation reference"/>
    <w:basedOn w:val="Fuentedeprrafopredeter"/>
    <w:uiPriority w:val="99"/>
    <w:semiHidden/>
    <w:unhideWhenUsed/>
    <w:rsid w:val="008C136E"/>
    <w:rPr>
      <w:sz w:val="16"/>
      <w:szCs w:val="16"/>
    </w:rPr>
  </w:style>
  <w:style w:type="paragraph" w:styleId="Textocomentario">
    <w:name w:val="annotation text"/>
    <w:basedOn w:val="Normal"/>
    <w:link w:val="TextocomentarioCar"/>
    <w:uiPriority w:val="99"/>
    <w:unhideWhenUsed/>
    <w:rsid w:val="008C136E"/>
    <w:pPr>
      <w:spacing w:line="240" w:lineRule="auto"/>
    </w:pPr>
    <w:rPr>
      <w:sz w:val="20"/>
      <w:szCs w:val="20"/>
    </w:rPr>
  </w:style>
  <w:style w:type="character" w:customStyle="1" w:styleId="TextocomentarioCar">
    <w:name w:val="Texto comentario Car"/>
    <w:basedOn w:val="Fuentedeprrafopredeter"/>
    <w:link w:val="Textocomentario"/>
    <w:uiPriority w:val="99"/>
    <w:rsid w:val="008C136E"/>
    <w:rPr>
      <w:rFonts w:ascii="Noto Sans" w:hAnsi="Noto Sans"/>
      <w:sz w:val="20"/>
      <w:szCs w:val="20"/>
    </w:rPr>
  </w:style>
  <w:style w:type="paragraph" w:styleId="Asuntodelcomentario">
    <w:name w:val="annotation subject"/>
    <w:basedOn w:val="Textocomentario"/>
    <w:next w:val="Textocomentario"/>
    <w:link w:val="AsuntodelcomentarioCar"/>
    <w:uiPriority w:val="99"/>
    <w:semiHidden/>
    <w:unhideWhenUsed/>
    <w:rsid w:val="008C136E"/>
    <w:rPr>
      <w:b/>
      <w:bCs/>
    </w:rPr>
  </w:style>
  <w:style w:type="character" w:customStyle="1" w:styleId="AsuntodelcomentarioCar">
    <w:name w:val="Asunto del comentario Car"/>
    <w:basedOn w:val="TextocomentarioCar"/>
    <w:link w:val="Asuntodelcomentario"/>
    <w:uiPriority w:val="99"/>
    <w:semiHidden/>
    <w:rsid w:val="008C136E"/>
    <w:rPr>
      <w:rFonts w:ascii="Noto Sans" w:hAnsi="Noto Sans"/>
      <w:b/>
      <w:bCs/>
      <w:sz w:val="20"/>
      <w:szCs w:val="20"/>
    </w:rPr>
  </w:style>
  <w:style w:type="character" w:customStyle="1" w:styleId="lrzxr">
    <w:name w:val="lrzxr"/>
    <w:basedOn w:val="Fuentedeprrafopredeter"/>
    <w:rsid w:val="00AA288E"/>
  </w:style>
  <w:style w:type="character" w:styleId="Hipervnculovisitado">
    <w:name w:val="FollowedHyperlink"/>
    <w:basedOn w:val="Fuentedeprrafopredeter"/>
    <w:uiPriority w:val="99"/>
    <w:semiHidden/>
    <w:unhideWhenUsed/>
    <w:rsid w:val="00C85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froniusespana" TargetMode="External"/><Relationship Id="rId18" Type="http://schemas.openxmlformats.org/officeDocument/2006/relationships/hyperlink" Target="http://www.youtube.com/FroniusCharg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ointner.sonja@fronius.com" TargetMode="External"/><Relationship Id="rId7" Type="http://schemas.openxmlformats.org/officeDocument/2006/relationships/image" Target="media/image1.jpeg"/><Relationship Id="rId12" Type="http://schemas.openxmlformats.org/officeDocument/2006/relationships/hyperlink" Target="https://www.facebook.com/froniusespana" TargetMode="External"/><Relationship Id="rId17" Type="http://schemas.openxmlformats.org/officeDocument/2006/relationships/hyperlink" Target="https://www.fronius.com/en/battery-charging-technolo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ronius.com/es-es/spain/tecnologia-de-carga-de-baterias" TargetMode="External"/><Relationship Id="rId20" Type="http://schemas.openxmlformats.org/officeDocument/2006/relationships/hyperlink" Target="mailto:Gonzalez.Laura@froniu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froniusespan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nstagram.com/froniusespana/" TargetMode="External"/><Relationship Id="rId23" Type="http://schemas.openxmlformats.org/officeDocument/2006/relationships/header" Target="header1.xml"/><Relationship Id="rId10" Type="http://schemas.openxmlformats.org/officeDocument/2006/relationships/hyperlink" Target="https://www.linkedin.com/company/froniusespana" TargetMode="External"/><Relationship Id="rId19" Type="http://schemas.openxmlformats.org/officeDocument/2006/relationships/hyperlink" Target="http://www.linkedin.com/showcase/perfect-charging" TargetMode="External"/><Relationship Id="rId4" Type="http://schemas.openxmlformats.org/officeDocument/2006/relationships/webSettings" Target="webSettings.xml"/><Relationship Id="rId9" Type="http://schemas.openxmlformats.org/officeDocument/2006/relationships/hyperlink" Target="https://newcloud.a1kommunikation.de/index.php/s/ninWAWoWibB0hOy" TargetMode="External"/><Relationship Id="rId14" Type="http://schemas.openxmlformats.org/officeDocument/2006/relationships/hyperlink" Target="https://www.instagram.com/froniusespana/" TargetMode="External"/><Relationship Id="rId22" Type="http://schemas.openxmlformats.org/officeDocument/2006/relationships/hyperlink" Target="mailto:Kirsten.Ludwig@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DE_Standardvorlage.dotx</Template>
  <TotalTime>21</TotalTime>
  <Pages>4</Pages>
  <Words>1425</Words>
  <Characters>7838</Characters>
  <Application>Microsoft Office Word</Application>
  <DocSecurity>0</DocSecurity>
  <Lines>65</Lines>
  <Paragraphs>18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Kneringer Daniel</dc:creator>
  <cp:keywords/>
  <dc:description/>
  <cp:lastModifiedBy>Gallego Cristina</cp:lastModifiedBy>
  <cp:revision>9</cp:revision>
  <dcterms:created xsi:type="dcterms:W3CDTF">2023-04-21T08:54:00Z</dcterms:created>
  <dcterms:modified xsi:type="dcterms:W3CDTF">2023-06-19T10:54:00Z</dcterms:modified>
</cp:coreProperties>
</file>